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6152" w14:textId="33A4B638" w:rsidR="00D21C8C" w:rsidRPr="00771486" w:rsidRDefault="00D21C8C" w:rsidP="00D21C8C">
      <w:pPr>
        <w:pStyle w:val="CRCoverPage"/>
        <w:tabs>
          <w:tab w:val="left" w:pos="1980"/>
        </w:tabs>
        <w:spacing w:after="0"/>
        <w:jc w:val="both"/>
        <w:rPr>
          <w:rFonts w:ascii="Times New Roman" w:eastAsiaTheme="minorHAnsi" w:hAnsi="Times New Roman" w:cstheme="minorBidi"/>
          <w:b/>
          <w:bCs/>
          <w:sz w:val="24"/>
          <w:szCs w:val="28"/>
          <w:lang w:val="en-US"/>
        </w:rPr>
      </w:pPr>
      <w:r w:rsidRPr="00592B72">
        <w:rPr>
          <w:rFonts w:ascii="Times New Roman" w:eastAsiaTheme="minorHAnsi" w:hAnsi="Times New Roman"/>
          <w:b/>
          <w:bCs/>
          <w:sz w:val="24"/>
          <w:szCs w:val="28"/>
          <w:lang w:val="en-US"/>
        </w:rPr>
        <w:t>3GPP TSG RAN WG1 #1</w:t>
      </w:r>
      <w:r w:rsidR="006E6ACA">
        <w:rPr>
          <w:rFonts w:ascii="Times New Roman" w:eastAsiaTheme="minorHAnsi" w:hAnsi="Times New Roman"/>
          <w:b/>
          <w:bCs/>
          <w:sz w:val="24"/>
          <w:szCs w:val="28"/>
          <w:lang w:val="en-US"/>
        </w:rPr>
        <w:t>1</w:t>
      </w:r>
      <w:r w:rsidR="000D2B6A">
        <w:rPr>
          <w:rFonts w:ascii="Times New Roman" w:eastAsiaTheme="minorHAnsi" w:hAnsi="Times New Roman"/>
          <w:b/>
          <w:bCs/>
          <w:sz w:val="24"/>
          <w:szCs w:val="28"/>
          <w:lang w:val="en-US"/>
        </w:rPr>
        <w:t>1</w:t>
      </w:r>
      <w:r w:rsidR="000D2B6A">
        <w:rPr>
          <w:rFonts w:ascii="Times New Roman" w:eastAsiaTheme="minorHAnsi" w:hAnsi="Times New Roman"/>
          <w:b/>
          <w:bCs/>
          <w:sz w:val="24"/>
          <w:szCs w:val="28"/>
          <w:lang w:val="en-US"/>
        </w:rPr>
        <w:tab/>
      </w:r>
      <w:r w:rsidRPr="00592B72">
        <w:rPr>
          <w:rFonts w:ascii="Times New Roman" w:eastAsiaTheme="minorHAnsi" w:hAnsi="Times New Roman" w:cstheme="minorBidi"/>
          <w:b/>
          <w:bCs/>
          <w:sz w:val="24"/>
          <w:szCs w:val="28"/>
          <w:lang w:val="en-US"/>
        </w:rPr>
        <w:tab/>
        <w:t xml:space="preserve">                          </w:t>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t xml:space="preserve">   </w:t>
      </w:r>
      <w:r w:rsidR="00267F25">
        <w:rPr>
          <w:rFonts w:ascii="Times New Roman" w:eastAsiaTheme="minorHAnsi" w:hAnsi="Times New Roman" w:cstheme="minorBidi"/>
          <w:b/>
          <w:bCs/>
          <w:sz w:val="24"/>
          <w:szCs w:val="28"/>
          <w:lang w:val="en-US"/>
        </w:rPr>
        <w:tab/>
      </w:r>
      <w:r w:rsidR="001E09EE" w:rsidRPr="00961B76">
        <w:rPr>
          <w:rFonts w:ascii="Times New Roman" w:eastAsiaTheme="minorHAnsi" w:hAnsi="Times New Roman" w:cstheme="minorBidi"/>
          <w:b/>
          <w:bCs/>
          <w:sz w:val="24"/>
          <w:szCs w:val="28"/>
          <w:lang w:val="en-US"/>
        </w:rPr>
        <w:t>R1-22</w:t>
      </w:r>
      <w:r w:rsidR="008E1763">
        <w:rPr>
          <w:rFonts w:ascii="Times New Roman" w:eastAsiaTheme="minorHAnsi" w:hAnsi="Times New Roman" w:cstheme="minorBidi"/>
          <w:b/>
          <w:bCs/>
          <w:sz w:val="24"/>
          <w:szCs w:val="28"/>
          <w:lang w:val="en-US"/>
        </w:rPr>
        <w:t>11322</w:t>
      </w:r>
    </w:p>
    <w:p w14:paraId="421A1909" w14:textId="317EA816" w:rsidR="003346F0" w:rsidRDefault="001E02CC"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1E02CC">
        <w:rPr>
          <w:rFonts w:ascii="Times New Roman" w:eastAsiaTheme="minorHAnsi" w:hAnsi="Times New Roman"/>
          <w:b/>
          <w:bCs/>
          <w:sz w:val="24"/>
          <w:szCs w:val="28"/>
          <w:lang w:val="en-US"/>
        </w:rPr>
        <w:t>Toulouse, France, November 14th – 18th, 2022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10E27D80"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D95564">
        <w:rPr>
          <w:rFonts w:ascii="Times New Roman" w:hAnsi="Times New Roman"/>
          <w:b/>
          <w:bCs/>
          <w:sz w:val="22"/>
          <w:szCs w:val="22"/>
          <w:lang w:val="en-US"/>
        </w:rPr>
        <w:t>9.1</w:t>
      </w:r>
      <w:r w:rsidR="003605F6">
        <w:rPr>
          <w:rFonts w:ascii="Times New Roman" w:hAnsi="Times New Roman"/>
          <w:b/>
          <w:bCs/>
          <w:sz w:val="22"/>
          <w:szCs w:val="22"/>
          <w:lang w:val="en-US"/>
        </w:rPr>
        <w:t>2</w:t>
      </w:r>
      <w:r w:rsidR="00D95564">
        <w:rPr>
          <w:rFonts w:ascii="Times New Roman" w:hAnsi="Times New Roman"/>
          <w:b/>
          <w:bCs/>
          <w:sz w:val="22"/>
          <w:szCs w:val="22"/>
          <w:lang w:val="en-US"/>
        </w:rPr>
        <w:t>.</w:t>
      </w:r>
      <w:r w:rsidR="003605F6">
        <w:rPr>
          <w:rFonts w:ascii="Times New Roman" w:hAnsi="Times New Roman"/>
          <w:b/>
          <w:bCs/>
          <w:sz w:val="22"/>
          <w:szCs w:val="22"/>
          <w:lang w:val="en-US"/>
        </w:rPr>
        <w:t>1</w:t>
      </w:r>
    </w:p>
    <w:p w14:paraId="5BD454BF" w14:textId="1A83C60F"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F802F5">
        <w:rPr>
          <w:rFonts w:ascii="Times New Roman" w:hAnsi="Times New Roman" w:cs="Times New Roman"/>
          <w:b/>
          <w:bCs/>
        </w:rPr>
        <w:t>,</w:t>
      </w:r>
      <w:r w:rsidRPr="00146444">
        <w:rPr>
          <w:rFonts w:ascii="Times New Roman" w:hAnsi="Times New Roman" w:cs="Times New Roman"/>
          <w:b/>
          <w:bCs/>
        </w:rPr>
        <w:t xml:space="preserve"> Inc.</w:t>
      </w:r>
    </w:p>
    <w:p w14:paraId="7BC40CBC" w14:textId="5AA15903"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3605F6">
        <w:rPr>
          <w:rFonts w:ascii="Times New Roman" w:hAnsi="Times New Roman" w:cs="Times New Roman"/>
          <w:b/>
          <w:bCs/>
        </w:rPr>
        <w:t>L1 enhancements for inter-cell beam management</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76D04B69" w14:textId="68AB4F71" w:rsidR="00D51AEA" w:rsidRPr="001C28BB" w:rsidRDefault="003346F0" w:rsidP="001C28BB">
      <w:pPr>
        <w:pStyle w:val="Heading1"/>
      </w:pPr>
      <w:bookmarkStart w:id="0" w:name="_Ref513464071"/>
      <w:r w:rsidRPr="00146444">
        <w:t>Introduction</w:t>
      </w:r>
      <w:bookmarkEnd w:id="0"/>
    </w:p>
    <w:p w14:paraId="4C6774AE" w14:textId="4DDF1673" w:rsidR="00CD5952" w:rsidRDefault="001C28BB" w:rsidP="00D51AEA">
      <w:pPr>
        <w:jc w:val="both"/>
        <w:rPr>
          <w:rFonts w:ascii="Times New Roman" w:hAnsi="Times New Roman" w:cs="Times New Roman"/>
          <w:sz w:val="20"/>
          <w:szCs w:val="20"/>
          <w:lang w:val="en-GB"/>
        </w:rPr>
      </w:pPr>
      <w:r w:rsidRPr="0034330B">
        <w:rPr>
          <w:rFonts w:ascii="Times New Roman" w:hAnsi="Times New Roman" w:cs="Times New Roman"/>
          <w:sz w:val="20"/>
          <w:szCs w:val="20"/>
          <w:lang w:val="en-GB"/>
        </w:rPr>
        <w:t xml:space="preserve">RAN approved a WI on </w:t>
      </w:r>
      <w:r w:rsidR="00FA585D" w:rsidRPr="0034330B">
        <w:rPr>
          <w:rFonts w:ascii="Times New Roman" w:hAnsi="Times New Roman" w:cs="Times New Roman"/>
          <w:sz w:val="20"/>
          <w:szCs w:val="20"/>
          <w:lang w:val="en-GB"/>
        </w:rPr>
        <w:t xml:space="preserve">further </w:t>
      </w:r>
      <w:r w:rsidR="003A7E44">
        <w:rPr>
          <w:rFonts w:ascii="Times New Roman" w:hAnsi="Times New Roman" w:cs="Times New Roman"/>
          <w:sz w:val="20"/>
          <w:szCs w:val="20"/>
          <w:lang w:val="en-GB"/>
        </w:rPr>
        <w:t>mobility</w:t>
      </w:r>
      <w:r w:rsidR="00FA585D" w:rsidRPr="0034330B">
        <w:rPr>
          <w:rFonts w:ascii="Times New Roman" w:hAnsi="Times New Roman" w:cs="Times New Roman"/>
          <w:sz w:val="20"/>
          <w:szCs w:val="20"/>
          <w:lang w:val="en-GB"/>
        </w:rPr>
        <w:t xml:space="preserve"> enhancements for NR</w:t>
      </w:r>
      <w:r w:rsidR="00A277EA" w:rsidRPr="0034330B">
        <w:rPr>
          <w:rFonts w:ascii="Times New Roman" w:hAnsi="Times New Roman" w:cs="Times New Roman"/>
          <w:sz w:val="20"/>
          <w:szCs w:val="20"/>
        </w:rPr>
        <w:t xml:space="preserve"> </w:t>
      </w:r>
      <w:r w:rsidR="00A277EA" w:rsidRPr="0034330B">
        <w:rPr>
          <w:rFonts w:ascii="Times New Roman" w:hAnsi="Times New Roman" w:cs="Times New Roman"/>
          <w:sz w:val="20"/>
          <w:szCs w:val="20"/>
          <w:lang w:val="en-GB"/>
        </w:rPr>
        <w:fldChar w:fldCharType="begin"/>
      </w:r>
      <w:r w:rsidR="00A277EA" w:rsidRPr="0034330B">
        <w:rPr>
          <w:rFonts w:ascii="Times New Roman" w:hAnsi="Times New Roman" w:cs="Times New Roman"/>
          <w:sz w:val="20"/>
          <w:szCs w:val="20"/>
          <w:lang w:val="en-GB"/>
        </w:rPr>
        <w:instrText xml:space="preserve"> REF _Ref101942192 \r \h </w:instrText>
      </w:r>
      <w:r w:rsidR="0034330B">
        <w:rPr>
          <w:rFonts w:ascii="Times New Roman" w:hAnsi="Times New Roman" w:cs="Times New Roman"/>
          <w:sz w:val="20"/>
          <w:szCs w:val="20"/>
          <w:lang w:val="en-GB"/>
        </w:rPr>
        <w:instrText xml:space="preserve"> \* MERGEFORMAT </w:instrText>
      </w:r>
      <w:r w:rsidR="00A277EA" w:rsidRPr="0034330B">
        <w:rPr>
          <w:rFonts w:ascii="Times New Roman" w:hAnsi="Times New Roman" w:cs="Times New Roman"/>
          <w:sz w:val="20"/>
          <w:szCs w:val="20"/>
          <w:lang w:val="en-GB"/>
        </w:rPr>
      </w:r>
      <w:r w:rsidR="00A277EA" w:rsidRPr="0034330B">
        <w:rPr>
          <w:rFonts w:ascii="Times New Roman" w:hAnsi="Times New Roman" w:cs="Times New Roman"/>
          <w:sz w:val="20"/>
          <w:szCs w:val="20"/>
          <w:lang w:val="en-GB"/>
        </w:rPr>
        <w:fldChar w:fldCharType="separate"/>
      </w:r>
      <w:r w:rsidR="00A277EA" w:rsidRPr="0034330B">
        <w:rPr>
          <w:rFonts w:ascii="Times New Roman" w:hAnsi="Times New Roman" w:cs="Times New Roman"/>
          <w:sz w:val="20"/>
          <w:szCs w:val="20"/>
          <w:lang w:val="en-GB"/>
        </w:rPr>
        <w:t>[1]</w:t>
      </w:r>
      <w:r w:rsidR="00A277EA" w:rsidRPr="0034330B">
        <w:rPr>
          <w:rFonts w:ascii="Times New Roman" w:hAnsi="Times New Roman" w:cs="Times New Roman"/>
          <w:sz w:val="20"/>
          <w:szCs w:val="20"/>
          <w:lang w:val="en-GB"/>
        </w:rPr>
        <w:fldChar w:fldCharType="end"/>
      </w:r>
      <w:r w:rsidRPr="0034330B">
        <w:rPr>
          <w:rFonts w:ascii="Times New Roman" w:hAnsi="Times New Roman" w:cs="Times New Roman"/>
          <w:sz w:val="20"/>
          <w:szCs w:val="20"/>
        </w:rPr>
        <w:t>.</w:t>
      </w:r>
      <w:r w:rsidR="00A277EA" w:rsidRPr="0034330B">
        <w:rPr>
          <w:rFonts w:ascii="Times New Roman" w:hAnsi="Times New Roman" w:cs="Times New Roman"/>
          <w:sz w:val="20"/>
          <w:szCs w:val="20"/>
          <w:lang w:val="en-GB"/>
        </w:rPr>
        <w:t xml:space="preserve"> </w:t>
      </w:r>
      <w:r w:rsidR="005C0F7A" w:rsidRPr="0034330B">
        <w:rPr>
          <w:rFonts w:ascii="Times New Roman" w:hAnsi="Times New Roman" w:cs="Times New Roman"/>
          <w:sz w:val="20"/>
          <w:szCs w:val="20"/>
          <w:lang w:val="en-GB"/>
        </w:rPr>
        <w:t>The WI includes the following objective:</w:t>
      </w:r>
    </w:p>
    <w:tbl>
      <w:tblPr>
        <w:tblStyle w:val="TableGrid"/>
        <w:tblW w:w="0" w:type="auto"/>
        <w:tblLook w:val="04A0" w:firstRow="1" w:lastRow="0" w:firstColumn="1" w:lastColumn="0" w:noHBand="0" w:noVBand="1"/>
      </w:tblPr>
      <w:tblGrid>
        <w:gridCol w:w="9350"/>
      </w:tblGrid>
      <w:tr w:rsidR="00F75F67" w14:paraId="6E055966" w14:textId="77777777" w:rsidTr="00F75F67">
        <w:tc>
          <w:tcPr>
            <w:tcW w:w="9350" w:type="dxa"/>
          </w:tcPr>
          <w:p w14:paraId="0864E5BE" w14:textId="77777777" w:rsidR="00F75F67" w:rsidRPr="00F75F67" w:rsidRDefault="00F75F67" w:rsidP="00F75F67">
            <w:pPr>
              <w:numPr>
                <w:ilvl w:val="0"/>
                <w:numId w:val="15"/>
              </w:numPr>
              <w:overflowPunct w:val="0"/>
              <w:autoSpaceDE w:val="0"/>
              <w:autoSpaceDN w:val="0"/>
              <w:adjustRightInd w:val="0"/>
              <w:jc w:val="both"/>
              <w:textAlignment w:val="baseline"/>
              <w:rPr>
                <w:rFonts w:ascii="Times New Roman" w:eastAsia="PMingLiU" w:hAnsi="Times New Roman" w:cs="Times New Roman"/>
                <w:bCs/>
                <w:sz w:val="20"/>
                <w:szCs w:val="20"/>
                <w:lang w:eastAsia="en-GB"/>
              </w:rPr>
            </w:pPr>
            <w:r w:rsidRPr="00F75F67">
              <w:rPr>
                <w:rFonts w:ascii="Times New Roman" w:eastAsia="PMingLiU" w:hAnsi="Times New Roman" w:cs="Times New Roman"/>
                <w:bCs/>
                <w:sz w:val="20"/>
                <w:szCs w:val="20"/>
                <w:lang w:eastAsia="en-GB"/>
              </w:rPr>
              <w:t>Dynamic switch mechanism among candidate serving cells (including SpCell and SCell) for the potential applicable scenarios based on L1</w:t>
            </w:r>
            <w:r w:rsidRPr="00F75F67">
              <w:rPr>
                <w:rFonts w:ascii="Times New Roman" w:eastAsia="PMingLiU" w:hAnsi="Times New Roman" w:cs="Times New Roman" w:hint="eastAsia"/>
                <w:bCs/>
                <w:sz w:val="20"/>
                <w:szCs w:val="20"/>
                <w:lang w:eastAsia="en-GB"/>
              </w:rPr>
              <w:t>/</w:t>
            </w:r>
            <w:r w:rsidRPr="00F75F67">
              <w:rPr>
                <w:rFonts w:ascii="Times New Roman" w:eastAsia="PMingLiU" w:hAnsi="Times New Roman" w:cs="Times New Roman"/>
                <w:bCs/>
                <w:sz w:val="20"/>
                <w:szCs w:val="20"/>
                <w:lang w:eastAsia="en-GB"/>
              </w:rPr>
              <w:t>L2 signalling [RAN2, RAN1]</w:t>
            </w:r>
          </w:p>
          <w:p w14:paraId="21CE5CE7" w14:textId="77777777" w:rsidR="00F75F67" w:rsidRPr="00F75F67" w:rsidRDefault="00F75F67" w:rsidP="00F75F67">
            <w:pPr>
              <w:numPr>
                <w:ilvl w:val="0"/>
                <w:numId w:val="15"/>
              </w:numPr>
              <w:overflowPunct w:val="0"/>
              <w:autoSpaceDE w:val="0"/>
              <w:autoSpaceDN w:val="0"/>
              <w:adjustRightInd w:val="0"/>
              <w:jc w:val="both"/>
              <w:textAlignment w:val="baseline"/>
              <w:rPr>
                <w:rFonts w:ascii="Times New Roman" w:eastAsia="PMingLiU" w:hAnsi="Times New Roman" w:cs="Times New Roman"/>
                <w:bCs/>
                <w:sz w:val="20"/>
                <w:szCs w:val="20"/>
                <w:lang w:eastAsia="en-GB"/>
              </w:rPr>
            </w:pPr>
            <w:r w:rsidRPr="00F75F67">
              <w:rPr>
                <w:rFonts w:ascii="Times New Roman" w:eastAsia="PMingLiU" w:hAnsi="Times New Roman" w:cs="Times New Roman"/>
                <w:bCs/>
                <w:sz w:val="20"/>
                <w:szCs w:val="20"/>
                <w:lang w:eastAsia="en-GB"/>
              </w:rPr>
              <w:t xml:space="preserve">L1 enhancements for inter-cell beam management, including </w:t>
            </w:r>
            <w:r w:rsidRPr="00F75F67">
              <w:rPr>
                <w:rFonts w:ascii="Times New Roman" w:eastAsia="PMingLiU" w:hAnsi="Times New Roman" w:cs="Times New Roman" w:hint="eastAsia"/>
                <w:bCs/>
                <w:sz w:val="20"/>
                <w:szCs w:val="20"/>
                <w:lang w:eastAsia="en-GB"/>
              </w:rPr>
              <w:t>L</w:t>
            </w:r>
            <w:r w:rsidRPr="00F75F67">
              <w:rPr>
                <w:rFonts w:ascii="Times New Roman" w:eastAsia="PMingLiU" w:hAnsi="Times New Roman" w:cs="Times New Roman"/>
                <w:bCs/>
                <w:sz w:val="20"/>
                <w:szCs w:val="20"/>
                <w:lang w:eastAsia="en-GB"/>
              </w:rPr>
              <w:t>1 measurement and reporting, and beam indication [RAN1, RAN2]</w:t>
            </w:r>
          </w:p>
          <w:p w14:paraId="114A64AF" w14:textId="45B01E49" w:rsidR="00F75F67" w:rsidRPr="00F75F67" w:rsidRDefault="00F75F67" w:rsidP="00D51AEA">
            <w:pPr>
              <w:numPr>
                <w:ilvl w:val="1"/>
                <w:numId w:val="15"/>
              </w:numPr>
              <w:overflowPunct w:val="0"/>
              <w:autoSpaceDE w:val="0"/>
              <w:autoSpaceDN w:val="0"/>
              <w:adjustRightInd w:val="0"/>
              <w:jc w:val="both"/>
              <w:textAlignment w:val="baseline"/>
              <w:rPr>
                <w:rFonts w:ascii="Times New Roman" w:eastAsia="PMingLiU" w:hAnsi="Times New Roman" w:cs="Times New Roman"/>
                <w:bCs/>
                <w:i/>
                <w:sz w:val="20"/>
                <w:szCs w:val="20"/>
                <w:lang w:eastAsia="en-GB"/>
              </w:rPr>
            </w:pPr>
            <w:r w:rsidRPr="00F75F67">
              <w:rPr>
                <w:rFonts w:ascii="Times New Roman" w:eastAsia="PMingLiU" w:hAnsi="Times New Roman" w:cs="Times New Roman"/>
                <w:bCs/>
                <w:i/>
                <w:sz w:val="20"/>
                <w:szCs w:val="20"/>
                <w:lang w:eastAsia="en-GB"/>
              </w:rPr>
              <w:t>Note 1: Early RAN2 involvement is necessary, including the possibility of further clarifying the interaction between this bullet with the previous bullet</w:t>
            </w:r>
          </w:p>
        </w:tc>
      </w:tr>
    </w:tbl>
    <w:p w14:paraId="55B9AEE4" w14:textId="4D505CC2" w:rsidR="005C0F7A" w:rsidRDefault="005C0F7A" w:rsidP="00595F8C">
      <w:pPr>
        <w:spacing w:before="240"/>
        <w:jc w:val="both"/>
        <w:rPr>
          <w:rFonts w:ascii="Times New Roman" w:hAnsi="Times New Roman" w:cs="Times New Roman"/>
          <w:sz w:val="20"/>
          <w:szCs w:val="20"/>
        </w:rPr>
      </w:pPr>
      <w:r w:rsidRPr="0034330B">
        <w:rPr>
          <w:rFonts w:ascii="Times New Roman" w:hAnsi="Times New Roman" w:cs="Times New Roman"/>
          <w:sz w:val="20"/>
          <w:szCs w:val="20"/>
        </w:rPr>
        <w:t xml:space="preserve">This contribution </w:t>
      </w:r>
      <w:r w:rsidR="002F17E0" w:rsidRPr="0034330B">
        <w:rPr>
          <w:rFonts w:ascii="Times New Roman" w:hAnsi="Times New Roman" w:cs="Times New Roman"/>
          <w:sz w:val="20"/>
          <w:szCs w:val="20"/>
        </w:rPr>
        <w:t xml:space="preserve">discusses </w:t>
      </w:r>
      <w:r w:rsidR="00117D2D">
        <w:rPr>
          <w:rFonts w:ascii="Times New Roman" w:hAnsi="Times New Roman" w:cs="Times New Roman"/>
          <w:sz w:val="20"/>
          <w:szCs w:val="20"/>
        </w:rPr>
        <w:t>RAN1</w:t>
      </w:r>
      <w:r w:rsidR="00411EBF" w:rsidRPr="0034330B">
        <w:rPr>
          <w:rFonts w:ascii="Times New Roman" w:hAnsi="Times New Roman" w:cs="Times New Roman"/>
          <w:sz w:val="20"/>
          <w:szCs w:val="20"/>
        </w:rPr>
        <w:t xml:space="preserve"> enhancements </w:t>
      </w:r>
      <w:r w:rsidR="00117D2D">
        <w:rPr>
          <w:rFonts w:ascii="Times New Roman" w:hAnsi="Times New Roman" w:cs="Times New Roman"/>
          <w:sz w:val="20"/>
          <w:szCs w:val="20"/>
        </w:rPr>
        <w:t>for the</w:t>
      </w:r>
      <w:r w:rsidR="00411EBF" w:rsidRPr="0034330B">
        <w:rPr>
          <w:rFonts w:ascii="Times New Roman" w:hAnsi="Times New Roman" w:cs="Times New Roman"/>
          <w:sz w:val="20"/>
          <w:szCs w:val="20"/>
        </w:rPr>
        <w:t xml:space="preserve"> support </w:t>
      </w:r>
      <w:r w:rsidR="00117D2D">
        <w:rPr>
          <w:rFonts w:ascii="Times New Roman" w:hAnsi="Times New Roman" w:cs="Times New Roman"/>
          <w:sz w:val="20"/>
          <w:szCs w:val="20"/>
        </w:rPr>
        <w:t xml:space="preserve">of </w:t>
      </w:r>
      <w:r w:rsidR="00411EBF" w:rsidRPr="0034330B">
        <w:rPr>
          <w:rFonts w:ascii="Times New Roman" w:hAnsi="Times New Roman" w:cs="Times New Roman"/>
          <w:sz w:val="20"/>
          <w:szCs w:val="20"/>
        </w:rPr>
        <w:t>this functionality.</w:t>
      </w:r>
    </w:p>
    <w:p w14:paraId="5E06D11B" w14:textId="39275731" w:rsidR="002D0A58" w:rsidRPr="00674C43" w:rsidRDefault="002D0A58" w:rsidP="002D0A58">
      <w:pPr>
        <w:pStyle w:val="Heading1"/>
      </w:pPr>
      <w:r>
        <w:t xml:space="preserve">Issues </w:t>
      </w:r>
      <w:r w:rsidR="0089635A">
        <w:t>related</w:t>
      </w:r>
      <w:r w:rsidR="0007040D">
        <w:t xml:space="preserve"> </w:t>
      </w:r>
      <w:r w:rsidR="0089635A">
        <w:t>to</w:t>
      </w:r>
      <w:r w:rsidR="0007040D">
        <w:t xml:space="preserve"> RAN2 LS</w:t>
      </w:r>
    </w:p>
    <w:p w14:paraId="55537300" w14:textId="1C96D3BC" w:rsidR="00F3057C" w:rsidRDefault="00F3057C" w:rsidP="00F3057C">
      <w:pPr>
        <w:spacing w:before="240"/>
        <w:jc w:val="both"/>
        <w:rPr>
          <w:rFonts w:ascii="Times New Roman" w:hAnsi="Times New Roman" w:cs="Times New Roman"/>
          <w:sz w:val="20"/>
          <w:szCs w:val="20"/>
        </w:rPr>
      </w:pPr>
      <w:r>
        <w:rPr>
          <w:rFonts w:ascii="Times New Roman" w:hAnsi="Times New Roman" w:cs="Times New Roman"/>
          <w:sz w:val="20"/>
          <w:szCs w:val="20"/>
        </w:rPr>
        <w:t>RAN2 sent LS [3] capturing agreements reached at RAN2#119bis-e.</w:t>
      </w:r>
      <w:r w:rsidR="00CC1F91">
        <w:rPr>
          <w:rFonts w:ascii="Times New Roman" w:hAnsi="Times New Roman" w:cs="Times New Roman"/>
          <w:sz w:val="20"/>
          <w:szCs w:val="20"/>
        </w:rPr>
        <w:t xml:space="preserve"> The agreements highlight various issues that need to be discussed by RAN1.</w:t>
      </w:r>
    </w:p>
    <w:p w14:paraId="6145A5B7" w14:textId="4733350F" w:rsidR="00CC1F91" w:rsidRPr="00CC1F91" w:rsidRDefault="00CC1F91" w:rsidP="00F3057C">
      <w:pPr>
        <w:spacing w:before="240"/>
        <w:jc w:val="both"/>
        <w:rPr>
          <w:rFonts w:ascii="Times New Roman" w:hAnsi="Times New Roman" w:cs="Times New Roman"/>
          <w:sz w:val="20"/>
          <w:szCs w:val="20"/>
          <w:u w:val="single"/>
        </w:rPr>
      </w:pPr>
      <w:r w:rsidRPr="00CC1F91">
        <w:rPr>
          <w:rFonts w:ascii="Times New Roman" w:hAnsi="Times New Roman" w:cs="Times New Roman"/>
          <w:sz w:val="20"/>
          <w:szCs w:val="20"/>
          <w:u w:val="single"/>
        </w:rPr>
        <w:t>DL synchronization, tracking, CSI measurements of candidate cell</w:t>
      </w:r>
    </w:p>
    <w:p w14:paraId="12876E13" w14:textId="38EDB3EE" w:rsidR="00CC1F91" w:rsidRDefault="00CC1F91" w:rsidP="00F3057C">
      <w:pPr>
        <w:spacing w:before="240"/>
        <w:jc w:val="both"/>
        <w:rPr>
          <w:rFonts w:ascii="Times New Roman" w:hAnsi="Times New Roman" w:cs="Times New Roman"/>
          <w:sz w:val="20"/>
          <w:szCs w:val="20"/>
        </w:rPr>
      </w:pPr>
      <w:r>
        <w:rPr>
          <w:rFonts w:ascii="Times New Roman" w:hAnsi="Times New Roman" w:cs="Times New Roman"/>
          <w:sz w:val="20"/>
          <w:szCs w:val="20"/>
        </w:rPr>
        <w:t>The LS [3] states the following:</w:t>
      </w:r>
    </w:p>
    <w:tbl>
      <w:tblPr>
        <w:tblStyle w:val="TableGrid"/>
        <w:tblW w:w="0" w:type="auto"/>
        <w:tblLook w:val="04A0" w:firstRow="1" w:lastRow="0" w:firstColumn="1" w:lastColumn="0" w:noHBand="0" w:noVBand="1"/>
      </w:tblPr>
      <w:tblGrid>
        <w:gridCol w:w="9350"/>
      </w:tblGrid>
      <w:tr w:rsidR="00CC1F91" w14:paraId="5636A8AF" w14:textId="77777777" w:rsidTr="00CC1F91">
        <w:tc>
          <w:tcPr>
            <w:tcW w:w="9350" w:type="dxa"/>
          </w:tcPr>
          <w:p w14:paraId="6309634C" w14:textId="77777777" w:rsidR="00CC1F91" w:rsidRPr="00CC1F91" w:rsidRDefault="00CC1F91" w:rsidP="00CC1F91">
            <w:pPr>
              <w:pStyle w:val="Agreement"/>
              <w:tabs>
                <w:tab w:val="clear" w:pos="1619"/>
                <w:tab w:val="left" w:pos="644"/>
              </w:tabs>
              <w:ind w:left="644"/>
              <w:rPr>
                <w:rFonts w:cs="Arial"/>
              </w:rPr>
            </w:pPr>
            <w:r w:rsidRPr="00CC1F91">
              <w:rPr>
                <w:rFonts w:cs="Arial"/>
              </w:rPr>
              <w:t xml:space="preserve">R2 assumes that the following items may be discussed by RAN1 and RAN4 (and may be scenario specific): </w:t>
            </w:r>
          </w:p>
          <w:p w14:paraId="7A334D3F" w14:textId="77777777" w:rsidR="00CC1F91" w:rsidRPr="00CC1F91" w:rsidRDefault="00CC1F91" w:rsidP="00CC1F91">
            <w:pPr>
              <w:pStyle w:val="Agreement"/>
              <w:numPr>
                <w:ilvl w:val="0"/>
                <w:numId w:val="0"/>
              </w:numPr>
              <w:tabs>
                <w:tab w:val="left" w:pos="644"/>
              </w:tabs>
              <w:ind w:left="644"/>
              <w:rPr>
                <w:rFonts w:cs="Arial"/>
              </w:rPr>
            </w:pPr>
            <w:r w:rsidRPr="00CC1F91">
              <w:rPr>
                <w:rFonts w:cs="Arial"/>
              </w:rPr>
              <w:t xml:space="preserve">- Whether </w:t>
            </w:r>
            <w:r w:rsidRPr="00CC1F91">
              <w:rPr>
                <w:rFonts w:cs="Arial" w:hint="eastAsia"/>
              </w:rPr>
              <w:t>to p</w:t>
            </w:r>
            <w:r w:rsidRPr="00CC1F91">
              <w:rPr>
                <w:rFonts w:cs="Arial"/>
              </w:rPr>
              <w:t xml:space="preserve">erform DL synchronization to </w:t>
            </w:r>
            <w:r w:rsidRPr="00CC1F91">
              <w:rPr>
                <w:rFonts w:cs="Arial" w:hint="eastAsia"/>
              </w:rPr>
              <w:t>candidate/</w:t>
            </w:r>
            <w:r w:rsidRPr="00CC1F91">
              <w:rPr>
                <w:rFonts w:cs="Arial"/>
              </w:rPr>
              <w:t>target cell</w:t>
            </w:r>
            <w:r w:rsidRPr="00CC1F91">
              <w:rPr>
                <w:rFonts w:cs="Arial" w:hint="eastAsia"/>
              </w:rPr>
              <w:t xml:space="preserve"> </w:t>
            </w:r>
            <w:r w:rsidRPr="00CC1F91">
              <w:rPr>
                <w:rFonts w:cs="Arial"/>
              </w:rPr>
              <w:t>before receiving</w:t>
            </w:r>
            <w:r w:rsidRPr="00CC1F91">
              <w:rPr>
                <w:rFonts w:cs="Arial" w:hint="eastAsia"/>
              </w:rPr>
              <w:t xml:space="preserve"> the</w:t>
            </w:r>
            <w:r w:rsidRPr="00CC1F91">
              <w:rPr>
                <w:rFonts w:cs="Arial"/>
              </w:rPr>
              <w:t xml:space="preserve"> cell switch command. R2 assumes this is feasible at least for the case that the target cell is already an active serving cell.</w:t>
            </w:r>
          </w:p>
          <w:p w14:paraId="54A19750" w14:textId="0B998C0E" w:rsidR="00CC1F91" w:rsidRPr="00CC1F91" w:rsidRDefault="00CC1F91" w:rsidP="00CC1F91">
            <w:pPr>
              <w:pStyle w:val="Agreement"/>
              <w:numPr>
                <w:ilvl w:val="0"/>
                <w:numId w:val="0"/>
              </w:numPr>
              <w:tabs>
                <w:tab w:val="left" w:pos="644"/>
              </w:tabs>
              <w:ind w:left="644"/>
              <w:rPr>
                <w:rFonts w:cs="Arial"/>
              </w:rPr>
            </w:pPr>
            <w:r w:rsidRPr="00CC1F91">
              <w:rPr>
                <w:rFonts w:cs="Arial"/>
              </w:rPr>
              <w:t xml:space="preserve">- Whether to </w:t>
            </w:r>
            <w:r w:rsidRPr="00CC1F91">
              <w:rPr>
                <w:rFonts w:cs="Arial" w:hint="eastAsia"/>
              </w:rPr>
              <w:t>support of performing</w:t>
            </w:r>
            <w:r w:rsidRPr="00CC1F91">
              <w:rPr>
                <w:rFonts w:cs="Arial"/>
              </w:rPr>
              <w:t xml:space="preserve"> </w:t>
            </w:r>
            <w:r w:rsidRPr="00CC1F91">
              <w:rPr>
                <w:rFonts w:cs="Arial" w:hint="eastAsia"/>
              </w:rPr>
              <w:t>TRS tracking</w:t>
            </w:r>
            <w:r w:rsidRPr="00CC1F91">
              <w:rPr>
                <w:rFonts w:cs="Arial"/>
              </w:rPr>
              <w:t xml:space="preserve"> and</w:t>
            </w:r>
            <w:r w:rsidRPr="00CC1F91">
              <w:rPr>
                <w:rFonts w:cs="Arial" w:hint="eastAsia"/>
              </w:rPr>
              <w:t xml:space="preserve"> CSI</w:t>
            </w:r>
            <w:r w:rsidRPr="00CC1F91">
              <w:rPr>
                <w:rFonts w:cs="Arial"/>
              </w:rPr>
              <w:t xml:space="preserve"> measurement </w:t>
            </w:r>
            <w:r w:rsidRPr="00CC1F91">
              <w:rPr>
                <w:rFonts w:cs="Arial" w:hint="eastAsia"/>
              </w:rPr>
              <w:t>of candidate/target cell</w:t>
            </w:r>
            <w:r w:rsidRPr="00CC1F91">
              <w:rPr>
                <w:rFonts w:cs="Arial"/>
              </w:rPr>
              <w:t xml:space="preserve"> before/by cell switch command</w:t>
            </w:r>
          </w:p>
        </w:tc>
      </w:tr>
    </w:tbl>
    <w:p w14:paraId="5796461C" w14:textId="3563C115" w:rsidR="00CC1F91" w:rsidRDefault="00CC1F91" w:rsidP="00F3057C">
      <w:pPr>
        <w:spacing w:before="240"/>
        <w:jc w:val="both"/>
        <w:rPr>
          <w:rFonts w:ascii="Times New Roman" w:hAnsi="Times New Roman" w:cs="Times New Roman"/>
          <w:sz w:val="20"/>
          <w:szCs w:val="20"/>
        </w:rPr>
      </w:pPr>
      <w:r>
        <w:rPr>
          <w:rFonts w:ascii="Times New Roman" w:hAnsi="Times New Roman" w:cs="Times New Roman"/>
          <w:sz w:val="20"/>
          <w:szCs w:val="20"/>
        </w:rPr>
        <w:t>This issue is related to the following agreement</w:t>
      </w:r>
      <w:r w:rsidR="00F22A8E">
        <w:rPr>
          <w:rFonts w:ascii="Times New Roman" w:hAnsi="Times New Roman" w:cs="Times New Roman"/>
          <w:sz w:val="20"/>
          <w:szCs w:val="20"/>
        </w:rPr>
        <w:t>s</w:t>
      </w:r>
      <w:r>
        <w:rPr>
          <w:rFonts w:ascii="Times New Roman" w:hAnsi="Times New Roman" w:cs="Times New Roman"/>
          <w:sz w:val="20"/>
          <w:szCs w:val="20"/>
        </w:rPr>
        <w:t xml:space="preserve"> made at RAN1#110bis-e:</w:t>
      </w:r>
    </w:p>
    <w:tbl>
      <w:tblPr>
        <w:tblStyle w:val="TableGrid"/>
        <w:tblW w:w="0" w:type="auto"/>
        <w:tblLook w:val="04A0" w:firstRow="1" w:lastRow="0" w:firstColumn="1" w:lastColumn="0" w:noHBand="0" w:noVBand="1"/>
      </w:tblPr>
      <w:tblGrid>
        <w:gridCol w:w="9350"/>
      </w:tblGrid>
      <w:tr w:rsidR="00CC1F91" w14:paraId="4FA36986" w14:textId="77777777" w:rsidTr="00CC1F91">
        <w:tc>
          <w:tcPr>
            <w:tcW w:w="9350" w:type="dxa"/>
          </w:tcPr>
          <w:p w14:paraId="7540EFD4" w14:textId="77777777" w:rsidR="00CC1F91" w:rsidRPr="002A0375" w:rsidRDefault="00CC1F91" w:rsidP="00CC1F91">
            <w:pPr>
              <w:rPr>
                <w:rFonts w:ascii="Times" w:eastAsia="Batang" w:hAnsi="Times" w:cs="Times New Roman"/>
                <w:sz w:val="20"/>
                <w:szCs w:val="24"/>
                <w:highlight w:val="green"/>
                <w:lang w:val="en-GB"/>
              </w:rPr>
            </w:pPr>
            <w:r w:rsidRPr="002A0375">
              <w:rPr>
                <w:rFonts w:ascii="Times" w:eastAsia="Batang" w:hAnsi="Times" w:cs="Times New Roman"/>
                <w:sz w:val="20"/>
                <w:szCs w:val="24"/>
                <w:highlight w:val="green"/>
                <w:lang w:val="en-GB" w:eastAsia="x-none"/>
              </w:rPr>
              <w:t>Agreement</w:t>
            </w:r>
          </w:p>
          <w:p w14:paraId="573D991E" w14:textId="77777777" w:rsidR="00CC1F91" w:rsidRPr="002A0375" w:rsidRDefault="00CC1F91" w:rsidP="00CC1F91">
            <w:pPr>
              <w:numPr>
                <w:ilvl w:val="0"/>
                <w:numId w:val="19"/>
              </w:numPr>
              <w:snapToGrid w:val="0"/>
              <w:spacing w:after="100" w:afterAutospacing="1"/>
              <w:jc w:val="both"/>
              <w:rPr>
                <w:rFonts w:ascii="Times" w:eastAsia="Batang" w:hAnsi="Times" w:cs="Times New Roman"/>
                <w:sz w:val="20"/>
                <w:szCs w:val="24"/>
                <w:lang w:val="en-GB" w:eastAsia="x-none"/>
              </w:rPr>
            </w:pPr>
            <w:r w:rsidRPr="002A0375">
              <w:rPr>
                <w:rFonts w:ascii="Times" w:eastAsia="Batang" w:hAnsi="Times" w:cs="Times New Roman"/>
                <w:sz w:val="20"/>
                <w:szCs w:val="24"/>
                <w:lang w:val="en-GB" w:eastAsia="x-none"/>
              </w:rPr>
              <w:t>For Rel-18 L1/L2 mobility,</w:t>
            </w:r>
          </w:p>
          <w:p w14:paraId="7127EC89" w14:textId="77777777" w:rsidR="00CC1F91" w:rsidRPr="002A0375" w:rsidRDefault="00CC1F91" w:rsidP="00CC1F91">
            <w:pPr>
              <w:numPr>
                <w:ilvl w:val="1"/>
                <w:numId w:val="19"/>
              </w:numPr>
              <w:snapToGrid w:val="0"/>
              <w:spacing w:after="100" w:afterAutospacing="1"/>
              <w:jc w:val="both"/>
              <w:rPr>
                <w:rFonts w:ascii="Times" w:eastAsia="Batang" w:hAnsi="Times" w:cs="Times New Roman"/>
                <w:sz w:val="20"/>
                <w:szCs w:val="24"/>
                <w:lang w:val="en-GB" w:eastAsia="x-none"/>
              </w:rPr>
            </w:pPr>
            <w:r w:rsidRPr="002A0375">
              <w:rPr>
                <w:rFonts w:ascii="Times" w:eastAsia="Batang" w:hAnsi="Times" w:cs="Times New Roman"/>
                <w:sz w:val="20"/>
                <w:szCs w:val="24"/>
                <w:lang w:val="en-GB" w:eastAsia="x-none"/>
              </w:rPr>
              <w:t>SSB is supported for L1 intra-frequency</w:t>
            </w:r>
            <w:r w:rsidRPr="002A0375">
              <w:rPr>
                <w:rFonts w:ascii="Times" w:eastAsia="Batang" w:hAnsi="Times" w:cs="Times New Roman"/>
                <w:color w:val="FF0000"/>
                <w:sz w:val="20"/>
                <w:szCs w:val="24"/>
                <w:lang w:val="en-GB" w:eastAsia="x-none"/>
              </w:rPr>
              <w:t xml:space="preserve"> </w:t>
            </w:r>
            <w:r w:rsidRPr="002A0375">
              <w:rPr>
                <w:rFonts w:ascii="Times" w:eastAsia="Batang" w:hAnsi="Times" w:cs="Times New Roman"/>
                <w:sz w:val="20"/>
                <w:szCs w:val="24"/>
                <w:lang w:val="en-GB" w:eastAsia="x-none"/>
              </w:rPr>
              <w:t>measurement</w:t>
            </w:r>
          </w:p>
          <w:p w14:paraId="23AA3F67" w14:textId="77777777" w:rsidR="00CC1F91" w:rsidRPr="002A0375" w:rsidRDefault="00CC1F91" w:rsidP="00CC1F91">
            <w:pPr>
              <w:numPr>
                <w:ilvl w:val="1"/>
                <w:numId w:val="19"/>
              </w:numPr>
              <w:snapToGrid w:val="0"/>
              <w:spacing w:after="100" w:afterAutospacing="1"/>
              <w:jc w:val="both"/>
              <w:rPr>
                <w:rFonts w:ascii="Times" w:eastAsia="Batang" w:hAnsi="Times" w:cs="Times New Roman"/>
                <w:sz w:val="20"/>
                <w:szCs w:val="24"/>
                <w:lang w:val="en-GB" w:eastAsia="x-none"/>
              </w:rPr>
            </w:pPr>
            <w:r w:rsidRPr="002A0375">
              <w:rPr>
                <w:rFonts w:ascii="Times" w:eastAsia="Batang" w:hAnsi="Times" w:cs="Times New Roman"/>
                <w:sz w:val="20"/>
                <w:szCs w:val="24"/>
                <w:lang w:val="en-GB" w:eastAsia="x-none"/>
              </w:rPr>
              <w:t>SSB is supported for L1 inter-frequency measurement if inter-frequency L1 measurements are supported</w:t>
            </w:r>
          </w:p>
          <w:p w14:paraId="554F212B" w14:textId="77777777" w:rsidR="00CC1F91" w:rsidRPr="002A0375" w:rsidRDefault="00CC1F91" w:rsidP="00CC1F91">
            <w:pPr>
              <w:numPr>
                <w:ilvl w:val="0"/>
                <w:numId w:val="19"/>
              </w:numPr>
              <w:snapToGrid w:val="0"/>
              <w:spacing w:after="100" w:afterAutospacing="1"/>
              <w:jc w:val="both"/>
              <w:rPr>
                <w:rFonts w:ascii="Times" w:eastAsia="Batang" w:hAnsi="Times" w:cs="Times New Roman"/>
                <w:sz w:val="20"/>
                <w:szCs w:val="24"/>
                <w:lang w:val="en-GB" w:eastAsia="x-none"/>
              </w:rPr>
            </w:pPr>
            <w:r w:rsidRPr="002A0375">
              <w:rPr>
                <w:rFonts w:ascii="Times" w:eastAsia="Batang" w:hAnsi="Times" w:cs="Times New Roman"/>
                <w:sz w:val="20"/>
                <w:szCs w:val="24"/>
                <w:lang w:val="en-GB" w:eastAsia="x-none"/>
              </w:rPr>
              <w:t>Further study the following L1 measurement RS for candidate cell</w:t>
            </w:r>
          </w:p>
          <w:p w14:paraId="72FE172F" w14:textId="77777777" w:rsidR="00CC1F91" w:rsidRDefault="00CC1F91" w:rsidP="00CC1F91">
            <w:pPr>
              <w:numPr>
                <w:ilvl w:val="1"/>
                <w:numId w:val="19"/>
              </w:numPr>
              <w:snapToGrid w:val="0"/>
              <w:spacing w:after="100" w:afterAutospacing="1"/>
              <w:jc w:val="both"/>
              <w:rPr>
                <w:rFonts w:ascii="Times" w:eastAsia="Batang" w:hAnsi="Times" w:cs="Times New Roman"/>
                <w:color w:val="000000"/>
                <w:sz w:val="20"/>
                <w:szCs w:val="24"/>
                <w:lang w:val="en-GB" w:eastAsia="x-none"/>
              </w:rPr>
            </w:pPr>
            <w:r w:rsidRPr="002A0375">
              <w:rPr>
                <w:rFonts w:ascii="Times" w:eastAsia="Batang" w:hAnsi="Times" w:cs="Times New Roman" w:hint="eastAsia"/>
                <w:color w:val="000000"/>
                <w:sz w:val="20"/>
                <w:szCs w:val="24"/>
                <w:lang w:val="en-GB" w:eastAsia="x-none"/>
              </w:rPr>
              <w:t>C</w:t>
            </w:r>
            <w:r w:rsidRPr="002A0375">
              <w:rPr>
                <w:rFonts w:ascii="Times" w:eastAsia="Batang" w:hAnsi="Times" w:cs="Times New Roman"/>
                <w:color w:val="000000"/>
                <w:sz w:val="20"/>
                <w:szCs w:val="24"/>
                <w:lang w:val="en-GB" w:eastAsia="x-none"/>
              </w:rPr>
              <w:t xml:space="preserve">SI-RS for tracking, beam management, CSI and mobility, CSI-IM, which is for L1 intra-frequency and L1 inter-frequency (if supported) </w:t>
            </w:r>
          </w:p>
          <w:p w14:paraId="207DCB19" w14:textId="77777777" w:rsidR="00F22A8E" w:rsidRPr="00F22A8E" w:rsidRDefault="00F22A8E" w:rsidP="00F22A8E">
            <w:pPr>
              <w:rPr>
                <w:rFonts w:ascii="Times" w:eastAsia="DengXian" w:hAnsi="Times" w:cs="Times"/>
                <w:sz w:val="20"/>
                <w:szCs w:val="20"/>
                <w:highlight w:val="green"/>
                <w:lang w:eastAsia="zh-CN"/>
              </w:rPr>
            </w:pPr>
            <w:r w:rsidRPr="00F22A8E">
              <w:rPr>
                <w:rFonts w:ascii="Times" w:eastAsia="DengXian" w:hAnsi="Times" w:cs="Times"/>
                <w:sz w:val="20"/>
                <w:szCs w:val="20"/>
                <w:highlight w:val="green"/>
                <w:lang w:eastAsia="zh-CN"/>
              </w:rPr>
              <w:t>Agreement</w:t>
            </w:r>
          </w:p>
          <w:p w14:paraId="14E53934" w14:textId="77777777" w:rsidR="00F22A8E" w:rsidRPr="00F22A8E" w:rsidRDefault="00F22A8E" w:rsidP="00F22A8E">
            <w:pPr>
              <w:pStyle w:val="ListParagraph"/>
              <w:shd w:val="clear" w:color="auto" w:fill="FFFFFF"/>
              <w:ind w:left="404" w:hangingChars="202" w:hanging="404"/>
              <w:jc w:val="both"/>
              <w:rPr>
                <w:rFonts w:ascii="Times" w:eastAsia="Microsoft YaHei UI" w:hAnsi="Times" w:cs="Times"/>
                <w:color w:val="000000"/>
                <w:sz w:val="20"/>
                <w:szCs w:val="20"/>
              </w:rPr>
            </w:pPr>
            <w:r w:rsidRPr="00F22A8E">
              <w:rPr>
                <w:rFonts w:ascii="Times" w:eastAsia="Microsoft YaHei UI" w:hAnsi="Times" w:cs="Times"/>
                <w:color w:val="000000"/>
                <w:sz w:val="20"/>
                <w:szCs w:val="20"/>
              </w:rPr>
              <w:lastRenderedPageBreak/>
              <w:t>-      RAN1 to further study the potential RAN1 enhancements and spec impact to perform at least the following procedures prior to the reception of L1/L2 cell switch command aiming at the reduction of handover delay / interruption</w:t>
            </w:r>
          </w:p>
          <w:p w14:paraId="38D03F6E" w14:textId="77777777" w:rsidR="00F22A8E" w:rsidRPr="00F22A8E" w:rsidRDefault="00F22A8E" w:rsidP="00F22A8E">
            <w:pPr>
              <w:pStyle w:val="ListParagraph"/>
              <w:shd w:val="clear" w:color="auto" w:fill="FFFFFF"/>
              <w:ind w:leftChars="200" w:left="844" w:hangingChars="202" w:hanging="404"/>
              <w:jc w:val="both"/>
              <w:rPr>
                <w:rFonts w:ascii="Times" w:eastAsia="Microsoft YaHei UI" w:hAnsi="Times" w:cs="Times"/>
                <w:color w:val="000000"/>
                <w:sz w:val="20"/>
                <w:szCs w:val="20"/>
              </w:rPr>
            </w:pPr>
            <w:r w:rsidRPr="00F22A8E">
              <w:rPr>
                <w:rFonts w:ascii="Times" w:eastAsia="Microsoft YaHei UI" w:hAnsi="Times" w:cs="Times"/>
                <w:color w:val="000000"/>
                <w:sz w:val="20"/>
                <w:szCs w:val="20"/>
              </w:rPr>
              <w:t>-        DL synchronization for candidate cell(s)</w:t>
            </w:r>
          </w:p>
          <w:p w14:paraId="281E3A00" w14:textId="77777777" w:rsidR="00F22A8E" w:rsidRPr="00F22A8E" w:rsidRDefault="00F22A8E" w:rsidP="00F22A8E">
            <w:pPr>
              <w:pStyle w:val="ListParagraph"/>
              <w:shd w:val="clear" w:color="auto" w:fill="FFFFFF"/>
              <w:ind w:leftChars="200" w:left="844" w:hangingChars="202" w:hanging="404"/>
              <w:jc w:val="both"/>
              <w:rPr>
                <w:rFonts w:ascii="Times" w:eastAsia="Microsoft YaHei UI" w:hAnsi="Times" w:cs="Times"/>
                <w:color w:val="000000"/>
                <w:sz w:val="20"/>
                <w:szCs w:val="20"/>
              </w:rPr>
            </w:pPr>
            <w:r w:rsidRPr="00F22A8E">
              <w:rPr>
                <w:rFonts w:ascii="Times" w:eastAsia="Microsoft YaHei UI" w:hAnsi="Times" w:cs="Times"/>
                <w:color w:val="000000"/>
                <w:sz w:val="20"/>
                <w:szCs w:val="20"/>
              </w:rPr>
              <w:t>-       TRS tracking for candidate cell(s)</w:t>
            </w:r>
          </w:p>
          <w:p w14:paraId="2AA3E014" w14:textId="77777777" w:rsidR="00F22A8E" w:rsidRPr="00F22A8E" w:rsidRDefault="00F22A8E" w:rsidP="00F22A8E">
            <w:pPr>
              <w:pStyle w:val="ListParagraph"/>
              <w:shd w:val="clear" w:color="auto" w:fill="FFFFFF"/>
              <w:ind w:leftChars="200" w:left="844" w:hangingChars="202" w:hanging="404"/>
              <w:jc w:val="both"/>
              <w:rPr>
                <w:rFonts w:ascii="Times" w:eastAsia="Microsoft YaHei UI" w:hAnsi="Times" w:cs="Times"/>
                <w:color w:val="000000"/>
                <w:sz w:val="20"/>
                <w:szCs w:val="20"/>
              </w:rPr>
            </w:pPr>
            <w:r w:rsidRPr="00F22A8E">
              <w:rPr>
                <w:rFonts w:ascii="Times" w:eastAsia="Microsoft YaHei UI" w:hAnsi="Times" w:cs="Times"/>
                <w:color w:val="000000"/>
                <w:sz w:val="20"/>
                <w:szCs w:val="20"/>
              </w:rPr>
              <w:t>-       CSI acquisition for candidate cell(s)</w:t>
            </w:r>
          </w:p>
          <w:p w14:paraId="6BD81D14" w14:textId="77777777" w:rsidR="00F22A8E" w:rsidRPr="00F22A8E" w:rsidRDefault="00F22A8E" w:rsidP="00F22A8E">
            <w:pPr>
              <w:pStyle w:val="ListParagraph"/>
              <w:shd w:val="clear" w:color="auto" w:fill="FFFFFF"/>
              <w:ind w:leftChars="200" w:left="844" w:hangingChars="202" w:hanging="404"/>
              <w:jc w:val="both"/>
              <w:rPr>
                <w:rFonts w:ascii="Times" w:eastAsia="Microsoft YaHei UI" w:hAnsi="Times" w:cs="Times"/>
                <w:color w:val="000000"/>
                <w:sz w:val="20"/>
                <w:szCs w:val="20"/>
              </w:rPr>
            </w:pPr>
            <w:r w:rsidRPr="00F22A8E">
              <w:rPr>
                <w:rFonts w:ascii="Times" w:eastAsia="Microsoft YaHei UI" w:hAnsi="Times" w:cs="Times"/>
                <w:color w:val="000000"/>
                <w:sz w:val="20"/>
                <w:szCs w:val="20"/>
              </w:rPr>
              <w:t>-       Activation/Selection of TCI states for candidate cell(s), if feasible</w:t>
            </w:r>
          </w:p>
          <w:p w14:paraId="5CE082D9" w14:textId="77777777" w:rsidR="00F22A8E" w:rsidRPr="00F22A8E" w:rsidRDefault="00F22A8E" w:rsidP="00F22A8E">
            <w:pPr>
              <w:pStyle w:val="ListParagraph"/>
              <w:shd w:val="clear" w:color="auto" w:fill="FFFFFF"/>
              <w:ind w:leftChars="200" w:left="844" w:hangingChars="202" w:hanging="404"/>
              <w:jc w:val="both"/>
              <w:rPr>
                <w:rFonts w:ascii="Times" w:eastAsia="Microsoft YaHei UI" w:hAnsi="Times" w:cs="Times"/>
                <w:color w:val="000000"/>
                <w:sz w:val="20"/>
                <w:szCs w:val="20"/>
              </w:rPr>
            </w:pPr>
            <w:r w:rsidRPr="00F22A8E">
              <w:rPr>
                <w:rFonts w:ascii="Times" w:eastAsia="Microsoft YaHei UI" w:hAnsi="Times" w:cs="Times"/>
                <w:color w:val="000000"/>
                <w:sz w:val="20"/>
                <w:szCs w:val="20"/>
              </w:rPr>
              <w:t>-       Note: Uplink synchronization aspect will not be discussed under this A.I.</w:t>
            </w:r>
          </w:p>
          <w:p w14:paraId="2C089EF7" w14:textId="77777777" w:rsidR="00F22A8E" w:rsidRPr="00F22A8E" w:rsidRDefault="00F22A8E" w:rsidP="00F22A8E">
            <w:pPr>
              <w:pStyle w:val="ListParagraph"/>
              <w:shd w:val="clear" w:color="auto" w:fill="FFFFFF"/>
              <w:ind w:leftChars="200" w:left="844" w:hangingChars="202" w:hanging="404"/>
              <w:jc w:val="both"/>
              <w:rPr>
                <w:rFonts w:ascii="Times" w:eastAsia="Microsoft YaHei UI" w:hAnsi="Times" w:cs="Times"/>
                <w:color w:val="000000"/>
                <w:sz w:val="20"/>
                <w:szCs w:val="20"/>
              </w:rPr>
            </w:pPr>
            <w:r w:rsidRPr="00F22A8E">
              <w:rPr>
                <w:rFonts w:ascii="Times" w:eastAsia="Microsoft YaHei UI" w:hAnsi="Times" w:cs="Times"/>
                <w:color w:val="000000"/>
                <w:sz w:val="20"/>
                <w:szCs w:val="20"/>
              </w:rPr>
              <w:t>-       FFS: Whether the above procedures prior to the reception of L1/L2 cell switch command can be performed on candidate cell when it is deactivated SCell (if defined in RAN2)</w:t>
            </w:r>
          </w:p>
          <w:p w14:paraId="61C7454B" w14:textId="77777777" w:rsidR="00F22A8E" w:rsidRPr="00F22A8E" w:rsidRDefault="00F22A8E" w:rsidP="00F22A8E">
            <w:pPr>
              <w:pStyle w:val="ListParagraph"/>
              <w:shd w:val="clear" w:color="auto" w:fill="FFFFFF"/>
              <w:ind w:left="404" w:hangingChars="202" w:hanging="404"/>
              <w:jc w:val="both"/>
              <w:rPr>
                <w:rFonts w:ascii="Times" w:eastAsia="Microsoft YaHei UI" w:hAnsi="Times" w:cs="Times"/>
                <w:color w:val="000000"/>
                <w:sz w:val="20"/>
                <w:szCs w:val="20"/>
              </w:rPr>
            </w:pPr>
            <w:r w:rsidRPr="00F22A8E">
              <w:rPr>
                <w:rFonts w:ascii="Times" w:eastAsia="Microsoft YaHei UI" w:hAnsi="Times" w:cs="Times"/>
                <w:color w:val="000000"/>
                <w:sz w:val="20"/>
                <w:szCs w:val="20"/>
              </w:rPr>
              <w:t>-      Detailed discussion will be commenced after receiving RAN2 LS.</w:t>
            </w:r>
          </w:p>
          <w:p w14:paraId="60985936" w14:textId="4CFF2367" w:rsidR="00F22A8E" w:rsidRPr="00F22A8E" w:rsidRDefault="00F22A8E" w:rsidP="00F22A8E">
            <w:pPr>
              <w:snapToGrid w:val="0"/>
              <w:spacing w:after="100" w:afterAutospacing="1"/>
              <w:jc w:val="both"/>
              <w:rPr>
                <w:rFonts w:ascii="Times" w:eastAsia="Batang" w:hAnsi="Times" w:cs="Times New Roman"/>
                <w:color w:val="000000"/>
                <w:sz w:val="20"/>
                <w:szCs w:val="24"/>
                <w:lang w:eastAsia="x-none"/>
              </w:rPr>
            </w:pPr>
          </w:p>
        </w:tc>
      </w:tr>
    </w:tbl>
    <w:p w14:paraId="408EC275" w14:textId="6566498D" w:rsidR="00CC1F91" w:rsidRDefault="00F22A8E" w:rsidP="00F3057C">
      <w:pPr>
        <w:spacing w:before="240"/>
        <w:jc w:val="both"/>
        <w:rPr>
          <w:rFonts w:ascii="Times New Roman" w:hAnsi="Times New Roman" w:cs="Times New Roman"/>
          <w:sz w:val="20"/>
          <w:szCs w:val="20"/>
        </w:rPr>
      </w:pPr>
      <w:r>
        <w:rPr>
          <w:rFonts w:ascii="Times New Roman" w:hAnsi="Times New Roman" w:cs="Times New Roman"/>
          <w:sz w:val="20"/>
          <w:szCs w:val="20"/>
        </w:rPr>
        <w:lastRenderedPageBreak/>
        <w:t>In RAN1#110bis-e, RAN1 agreed to support TA acquisition of candidate cell(s) before cell switch command is received in LTM. The goal of this is to enable UL synchronization before cell switch. As DL synchronization is a pre-requisite to UL synchronization, it follows that DL synchronization to candidate cell before reception of cell switch command also needs to be supported.</w:t>
      </w:r>
    </w:p>
    <w:p w14:paraId="20208935" w14:textId="108AEED1" w:rsidR="00F22A8E" w:rsidRPr="0038368D" w:rsidRDefault="0038368D" w:rsidP="00F3057C">
      <w:pPr>
        <w:spacing w:before="240"/>
        <w:jc w:val="both"/>
        <w:rPr>
          <w:rFonts w:ascii="Times New Roman" w:hAnsi="Times New Roman" w:cs="Times New Roman"/>
          <w:b/>
          <w:bCs/>
          <w:i/>
          <w:iCs/>
          <w:sz w:val="20"/>
          <w:szCs w:val="20"/>
        </w:rPr>
      </w:pPr>
      <w:r w:rsidRPr="0038368D">
        <w:rPr>
          <w:rFonts w:ascii="Times New Roman" w:hAnsi="Times New Roman" w:cs="Times New Roman"/>
          <w:b/>
          <w:bCs/>
          <w:i/>
          <w:iCs/>
          <w:sz w:val="20"/>
          <w:szCs w:val="20"/>
        </w:rPr>
        <w:t>Proposal 1: Support DL synchronization to candidate cell(s) before reception of cell switch command.</w:t>
      </w:r>
    </w:p>
    <w:p w14:paraId="3CF88332" w14:textId="6239928A" w:rsidR="0038368D" w:rsidRDefault="005E2E99" w:rsidP="00F3057C">
      <w:pPr>
        <w:spacing w:before="240"/>
        <w:jc w:val="both"/>
        <w:rPr>
          <w:rFonts w:ascii="Times New Roman" w:hAnsi="Times New Roman" w:cs="Times New Roman"/>
          <w:sz w:val="20"/>
          <w:szCs w:val="20"/>
        </w:rPr>
      </w:pPr>
      <w:r>
        <w:rPr>
          <w:rFonts w:ascii="Times New Roman" w:hAnsi="Times New Roman" w:cs="Times New Roman"/>
          <w:sz w:val="20"/>
          <w:szCs w:val="20"/>
        </w:rPr>
        <w:t xml:space="preserve">Considering that DL synchronization is anyway required for the UE to perform measurement on the candidate cell, satisfying this requirement should not significantly increase UE complexity under the reasonable assumption that LTM is performed only on a target cell that has previously been measured and reported by the UE. It should also be feasible for inter-frequency candidate cells </w:t>
      </w:r>
      <w:r w:rsidR="000A1969">
        <w:rPr>
          <w:rFonts w:ascii="Times New Roman" w:hAnsi="Times New Roman" w:cs="Times New Roman"/>
          <w:sz w:val="20"/>
          <w:szCs w:val="20"/>
        </w:rPr>
        <w:t>if</w:t>
      </w:r>
      <w:r>
        <w:rPr>
          <w:rFonts w:ascii="Times New Roman" w:hAnsi="Times New Roman" w:cs="Times New Roman"/>
          <w:sz w:val="20"/>
          <w:szCs w:val="20"/>
        </w:rPr>
        <w:t xml:space="preserve"> such cells have been measured and reported by the UE.</w:t>
      </w:r>
    </w:p>
    <w:p w14:paraId="4CBCEDBC" w14:textId="544DA603" w:rsidR="005E2E99" w:rsidRPr="000A1969" w:rsidRDefault="005E2E99" w:rsidP="00F3057C">
      <w:pPr>
        <w:spacing w:before="240"/>
        <w:jc w:val="both"/>
        <w:rPr>
          <w:rFonts w:ascii="Times New Roman" w:hAnsi="Times New Roman" w:cs="Times New Roman"/>
          <w:b/>
          <w:bCs/>
          <w:i/>
          <w:iCs/>
          <w:sz w:val="20"/>
          <w:szCs w:val="20"/>
        </w:rPr>
      </w:pPr>
      <w:r w:rsidRPr="000A1969">
        <w:rPr>
          <w:rFonts w:ascii="Times New Roman" w:hAnsi="Times New Roman" w:cs="Times New Roman"/>
          <w:b/>
          <w:bCs/>
          <w:i/>
          <w:iCs/>
          <w:sz w:val="20"/>
          <w:szCs w:val="20"/>
        </w:rPr>
        <w:t xml:space="preserve">Proposal 2: </w:t>
      </w:r>
      <w:r w:rsidR="000A1969" w:rsidRPr="000A1969">
        <w:rPr>
          <w:rFonts w:ascii="Times New Roman" w:hAnsi="Times New Roman" w:cs="Times New Roman"/>
          <w:b/>
          <w:bCs/>
          <w:i/>
          <w:iCs/>
          <w:sz w:val="20"/>
          <w:szCs w:val="20"/>
        </w:rPr>
        <w:t xml:space="preserve">Support DL synchronization </w:t>
      </w:r>
      <w:r w:rsidR="0075521F">
        <w:rPr>
          <w:rFonts w:ascii="Times New Roman" w:hAnsi="Times New Roman" w:cs="Times New Roman"/>
          <w:b/>
          <w:bCs/>
          <w:i/>
          <w:iCs/>
          <w:sz w:val="20"/>
          <w:szCs w:val="20"/>
        </w:rPr>
        <w:t>before reception of cell switch for</w:t>
      </w:r>
      <w:r w:rsidR="000A1969" w:rsidRPr="000A1969">
        <w:rPr>
          <w:rFonts w:ascii="Times New Roman" w:hAnsi="Times New Roman" w:cs="Times New Roman"/>
          <w:b/>
          <w:bCs/>
          <w:i/>
          <w:iCs/>
          <w:sz w:val="20"/>
          <w:szCs w:val="20"/>
        </w:rPr>
        <w:t xml:space="preserve"> both intra-frequency and inter-frequency candidate cell(s).</w:t>
      </w:r>
    </w:p>
    <w:p w14:paraId="14ED6E93" w14:textId="0FDA9306" w:rsidR="00CC1F91" w:rsidRDefault="000A1969" w:rsidP="00F3057C">
      <w:pPr>
        <w:spacing w:before="240"/>
        <w:jc w:val="both"/>
        <w:rPr>
          <w:rFonts w:ascii="Times New Roman" w:hAnsi="Times New Roman" w:cs="Times New Roman"/>
          <w:sz w:val="20"/>
          <w:szCs w:val="20"/>
        </w:rPr>
      </w:pPr>
      <w:r>
        <w:rPr>
          <w:rFonts w:ascii="Times New Roman" w:hAnsi="Times New Roman" w:cs="Times New Roman"/>
          <w:sz w:val="20"/>
          <w:szCs w:val="20"/>
        </w:rPr>
        <w:t xml:space="preserve">The LS also suggests that RAN1 should discuss whether to support TRS tracking and CSI measurement of candidate cell(s) before reception of cell switch command. Supporting such functionality would be beneficial to reduce the delay until the network can maximize throughput in the target cell. On the other hand, it could potentially </w:t>
      </w:r>
      <w:r w:rsidR="0075521F">
        <w:rPr>
          <w:rFonts w:ascii="Times New Roman" w:hAnsi="Times New Roman" w:cs="Times New Roman"/>
          <w:sz w:val="20"/>
          <w:szCs w:val="20"/>
        </w:rPr>
        <w:t xml:space="preserve">also </w:t>
      </w:r>
      <w:r>
        <w:rPr>
          <w:rFonts w:ascii="Times New Roman" w:hAnsi="Times New Roman" w:cs="Times New Roman"/>
          <w:sz w:val="20"/>
          <w:szCs w:val="20"/>
        </w:rPr>
        <w:t xml:space="preserve">significantly increase the burden of the UE </w:t>
      </w:r>
      <w:r w:rsidR="0075521F">
        <w:rPr>
          <w:rFonts w:ascii="Times New Roman" w:hAnsi="Times New Roman" w:cs="Times New Roman"/>
          <w:sz w:val="20"/>
          <w:szCs w:val="20"/>
        </w:rPr>
        <w:t>unless it can be done in a selective manner for a small number of candidate cells to which the UE is most likely to switch within a short period of time.</w:t>
      </w:r>
      <w:r w:rsidR="008F1CAA">
        <w:rPr>
          <w:rFonts w:ascii="Times New Roman" w:hAnsi="Times New Roman" w:cs="Times New Roman"/>
          <w:sz w:val="20"/>
          <w:szCs w:val="20"/>
        </w:rPr>
        <w:t xml:space="preserve"> In addition, it may not be feasible if the candidate cells are on a frequency for which the UE requires measurement gaps. One may assume that the ICBM framework can be reused to a large extent to support this.</w:t>
      </w:r>
    </w:p>
    <w:p w14:paraId="4F470CA5" w14:textId="43EBE423" w:rsidR="008F1CAA" w:rsidRPr="008F1CAA" w:rsidRDefault="008F1CAA" w:rsidP="00F3057C">
      <w:pPr>
        <w:spacing w:before="240"/>
        <w:jc w:val="both"/>
        <w:rPr>
          <w:rFonts w:ascii="Times New Roman" w:hAnsi="Times New Roman" w:cs="Times New Roman"/>
          <w:b/>
          <w:bCs/>
          <w:i/>
          <w:iCs/>
          <w:sz w:val="20"/>
          <w:szCs w:val="20"/>
        </w:rPr>
      </w:pPr>
      <w:r w:rsidRPr="008F1CAA">
        <w:rPr>
          <w:rFonts w:ascii="Times New Roman" w:hAnsi="Times New Roman" w:cs="Times New Roman"/>
          <w:b/>
          <w:bCs/>
          <w:i/>
          <w:iCs/>
          <w:sz w:val="20"/>
          <w:szCs w:val="20"/>
        </w:rPr>
        <w:t xml:space="preserve">Proposal 3: Support TRS tracking and CSI acquisition </w:t>
      </w:r>
      <w:r w:rsidR="005766F9">
        <w:rPr>
          <w:rFonts w:ascii="Times New Roman" w:hAnsi="Times New Roman" w:cs="Times New Roman"/>
          <w:b/>
          <w:bCs/>
          <w:i/>
          <w:iCs/>
          <w:sz w:val="20"/>
          <w:szCs w:val="20"/>
        </w:rPr>
        <w:t xml:space="preserve">at least </w:t>
      </w:r>
      <w:r w:rsidRPr="008F1CAA">
        <w:rPr>
          <w:rFonts w:ascii="Times New Roman" w:hAnsi="Times New Roman" w:cs="Times New Roman"/>
          <w:b/>
          <w:bCs/>
          <w:i/>
          <w:iCs/>
          <w:sz w:val="20"/>
          <w:szCs w:val="20"/>
        </w:rPr>
        <w:t>for intra-frequency candidate cell(s) before reception of cell switch command.</w:t>
      </w:r>
    </w:p>
    <w:p w14:paraId="5C91BD7E" w14:textId="19B4A13E" w:rsidR="005766F9" w:rsidRPr="00CC1F91" w:rsidRDefault="005766F9" w:rsidP="005766F9">
      <w:pPr>
        <w:spacing w:before="240"/>
        <w:jc w:val="both"/>
        <w:rPr>
          <w:rFonts w:ascii="Times New Roman" w:hAnsi="Times New Roman" w:cs="Times New Roman"/>
          <w:sz w:val="20"/>
          <w:szCs w:val="20"/>
          <w:u w:val="single"/>
        </w:rPr>
      </w:pPr>
      <w:r>
        <w:rPr>
          <w:rFonts w:ascii="Times New Roman" w:hAnsi="Times New Roman" w:cs="Times New Roman"/>
          <w:sz w:val="20"/>
          <w:szCs w:val="20"/>
          <w:u w:val="single"/>
        </w:rPr>
        <w:t>L1 measurement</w:t>
      </w:r>
      <w:r w:rsidR="0044471B">
        <w:rPr>
          <w:rFonts w:ascii="Times New Roman" w:hAnsi="Times New Roman" w:cs="Times New Roman"/>
          <w:sz w:val="20"/>
          <w:szCs w:val="20"/>
          <w:u w:val="single"/>
        </w:rPr>
        <w:t xml:space="preserve"> enhancements</w:t>
      </w:r>
    </w:p>
    <w:p w14:paraId="2B51143F" w14:textId="77777777" w:rsidR="005766F9" w:rsidRDefault="005766F9" w:rsidP="005766F9">
      <w:pPr>
        <w:spacing w:before="240"/>
        <w:jc w:val="both"/>
        <w:rPr>
          <w:rFonts w:ascii="Times New Roman" w:hAnsi="Times New Roman" w:cs="Times New Roman"/>
          <w:sz w:val="20"/>
          <w:szCs w:val="20"/>
        </w:rPr>
      </w:pPr>
      <w:r>
        <w:rPr>
          <w:rFonts w:ascii="Times New Roman" w:hAnsi="Times New Roman" w:cs="Times New Roman"/>
          <w:sz w:val="20"/>
          <w:szCs w:val="20"/>
        </w:rPr>
        <w:t>The LS [3] states the following:</w:t>
      </w:r>
    </w:p>
    <w:tbl>
      <w:tblPr>
        <w:tblStyle w:val="TableGrid"/>
        <w:tblW w:w="0" w:type="auto"/>
        <w:tblLook w:val="04A0" w:firstRow="1" w:lastRow="0" w:firstColumn="1" w:lastColumn="0" w:noHBand="0" w:noVBand="1"/>
      </w:tblPr>
      <w:tblGrid>
        <w:gridCol w:w="9350"/>
      </w:tblGrid>
      <w:tr w:rsidR="005766F9" w14:paraId="19D82F0F" w14:textId="77777777" w:rsidTr="009E085A">
        <w:tc>
          <w:tcPr>
            <w:tcW w:w="9350" w:type="dxa"/>
          </w:tcPr>
          <w:p w14:paraId="0B962362" w14:textId="3531852A" w:rsidR="005766F9" w:rsidRPr="0044471B" w:rsidRDefault="005766F9" w:rsidP="0044471B">
            <w:pPr>
              <w:pStyle w:val="Agreement"/>
              <w:tabs>
                <w:tab w:val="clear" w:pos="1619"/>
                <w:tab w:val="num" w:pos="644"/>
              </w:tabs>
              <w:ind w:left="644"/>
              <w:jc w:val="both"/>
              <w:rPr>
                <w:rFonts w:cs="Arial"/>
              </w:rPr>
            </w:pPr>
            <w:r w:rsidRPr="005766F9">
              <w:rPr>
                <w:rFonts w:cs="Arial"/>
              </w:rPr>
              <w:t xml:space="preserve">RAN2 assumes that RAN1 will drive discussions on L1 measurement enhancements, if any. If RAN1 identifies the need for </w:t>
            </w:r>
            <w:proofErr w:type="gramStart"/>
            <w:r w:rsidRPr="005766F9">
              <w:rPr>
                <w:rFonts w:cs="Arial"/>
              </w:rPr>
              <w:t>e.g.</w:t>
            </w:r>
            <w:proofErr w:type="gramEnd"/>
            <w:r w:rsidRPr="005766F9">
              <w:rPr>
                <w:rFonts w:cs="Arial"/>
              </w:rPr>
              <w:t xml:space="preserve"> event reporting, filtering etc, RAN2 can then be involved if needed. </w:t>
            </w:r>
          </w:p>
        </w:tc>
      </w:tr>
    </w:tbl>
    <w:p w14:paraId="7B14B954" w14:textId="71D201FA" w:rsidR="0044471B" w:rsidRDefault="0044471B" w:rsidP="0044471B">
      <w:pPr>
        <w:spacing w:before="240"/>
        <w:jc w:val="both"/>
        <w:rPr>
          <w:rFonts w:ascii="Times New Roman" w:hAnsi="Times New Roman" w:cs="Times New Roman"/>
          <w:sz w:val="20"/>
          <w:szCs w:val="20"/>
        </w:rPr>
      </w:pPr>
      <w:r>
        <w:rPr>
          <w:rFonts w:ascii="Times New Roman" w:hAnsi="Times New Roman" w:cs="Times New Roman"/>
          <w:sz w:val="20"/>
          <w:szCs w:val="20"/>
        </w:rPr>
        <w:t>These issues are related to the following agreements made at RAN1#110bis-e:</w:t>
      </w:r>
    </w:p>
    <w:tbl>
      <w:tblPr>
        <w:tblStyle w:val="TableGrid"/>
        <w:tblW w:w="0" w:type="auto"/>
        <w:tblLook w:val="04A0" w:firstRow="1" w:lastRow="0" w:firstColumn="1" w:lastColumn="0" w:noHBand="0" w:noVBand="1"/>
      </w:tblPr>
      <w:tblGrid>
        <w:gridCol w:w="9350"/>
      </w:tblGrid>
      <w:tr w:rsidR="0044471B" w14:paraId="72D888FC" w14:textId="77777777" w:rsidTr="0044471B">
        <w:tc>
          <w:tcPr>
            <w:tcW w:w="9350" w:type="dxa"/>
          </w:tcPr>
          <w:p w14:paraId="47CFE214" w14:textId="77777777" w:rsidR="0044471B" w:rsidRPr="0044471B" w:rsidRDefault="0044471B" w:rsidP="0044471B">
            <w:pPr>
              <w:rPr>
                <w:rFonts w:ascii="Times" w:eastAsia="DengXian" w:hAnsi="Times" w:cs="Times New Roman"/>
                <w:sz w:val="20"/>
                <w:szCs w:val="24"/>
                <w:highlight w:val="green"/>
                <w:lang w:val="en-GB" w:eastAsia="zh-CN"/>
              </w:rPr>
            </w:pPr>
            <w:r w:rsidRPr="0044471B">
              <w:rPr>
                <w:rFonts w:ascii="Times" w:eastAsia="DengXian" w:hAnsi="Times" w:cs="Times New Roman"/>
                <w:sz w:val="20"/>
                <w:szCs w:val="24"/>
                <w:highlight w:val="green"/>
                <w:lang w:val="en-GB" w:eastAsia="zh-CN"/>
              </w:rPr>
              <w:t>Agreement</w:t>
            </w:r>
          </w:p>
          <w:p w14:paraId="0D210624" w14:textId="77777777" w:rsidR="0044471B" w:rsidRPr="0044471B" w:rsidRDefault="0044471B" w:rsidP="0044471B">
            <w:pPr>
              <w:numPr>
                <w:ilvl w:val="0"/>
                <w:numId w:val="20"/>
              </w:numPr>
              <w:snapToGrid w:val="0"/>
              <w:spacing w:after="100" w:afterAutospacing="1"/>
              <w:jc w:val="both"/>
              <w:rPr>
                <w:rFonts w:ascii="Times" w:eastAsia="Batang" w:hAnsi="Times" w:cs="Times New Roman"/>
                <w:sz w:val="20"/>
                <w:szCs w:val="24"/>
                <w:lang w:val="en-GB" w:eastAsia="x-none"/>
              </w:rPr>
            </w:pPr>
            <w:r w:rsidRPr="0044471B">
              <w:rPr>
                <w:rFonts w:ascii="Times" w:eastAsia="Batang" w:hAnsi="Times" w:cs="Times New Roman" w:hint="eastAsia"/>
                <w:sz w:val="20"/>
                <w:szCs w:val="24"/>
                <w:lang w:val="en-GB" w:eastAsia="x-none"/>
              </w:rPr>
              <w:t>For L1 measurement report for Rel-18 L1/L2 mobility, further study the following mechanisms:</w:t>
            </w:r>
          </w:p>
          <w:p w14:paraId="46F543A2" w14:textId="77777777" w:rsidR="0044471B" w:rsidRPr="0044471B" w:rsidRDefault="0044471B" w:rsidP="0044471B">
            <w:pPr>
              <w:numPr>
                <w:ilvl w:val="1"/>
                <w:numId w:val="20"/>
              </w:numPr>
              <w:snapToGrid w:val="0"/>
              <w:spacing w:after="100" w:afterAutospacing="1"/>
              <w:jc w:val="both"/>
              <w:rPr>
                <w:rFonts w:ascii="Times" w:eastAsia="Batang" w:hAnsi="Times" w:cs="Times New Roman"/>
                <w:sz w:val="20"/>
                <w:szCs w:val="24"/>
                <w:lang w:val="en-GB" w:eastAsia="x-none"/>
              </w:rPr>
            </w:pPr>
            <w:r w:rsidRPr="0044471B">
              <w:rPr>
                <w:rFonts w:ascii="Times" w:eastAsia="Batang" w:hAnsi="Times" w:cs="Times New Roman"/>
                <w:sz w:val="14"/>
                <w:szCs w:val="14"/>
                <w:lang w:val="en-GB" w:eastAsia="x-none"/>
              </w:rPr>
              <w:t xml:space="preserve"> </w:t>
            </w:r>
            <w:r w:rsidRPr="0044471B">
              <w:rPr>
                <w:rFonts w:ascii="Times" w:eastAsia="Batang" w:hAnsi="Times" w:cs="Times New Roman" w:hint="eastAsia"/>
                <w:sz w:val="20"/>
                <w:szCs w:val="24"/>
                <w:lang w:val="en-GB" w:eastAsia="x-none"/>
              </w:rPr>
              <w:t>Report as UCI on PUCCH or PUSCH</w:t>
            </w:r>
          </w:p>
          <w:p w14:paraId="4A306C4D" w14:textId="77777777" w:rsidR="0044471B" w:rsidRPr="0044471B" w:rsidRDefault="0044471B" w:rsidP="0044471B">
            <w:pPr>
              <w:numPr>
                <w:ilvl w:val="2"/>
                <w:numId w:val="20"/>
              </w:numPr>
              <w:snapToGrid w:val="0"/>
              <w:spacing w:after="100" w:afterAutospacing="1"/>
              <w:jc w:val="both"/>
              <w:rPr>
                <w:rFonts w:ascii="Times" w:eastAsia="Batang" w:hAnsi="Times" w:cs="Times New Roman"/>
                <w:sz w:val="20"/>
                <w:szCs w:val="24"/>
                <w:lang w:val="en-GB" w:eastAsia="x-none"/>
              </w:rPr>
            </w:pPr>
            <w:r w:rsidRPr="0044471B">
              <w:rPr>
                <w:rFonts w:ascii="Times" w:eastAsia="Batang" w:hAnsi="Times" w:cs="Times New Roman" w:hint="eastAsia"/>
                <w:sz w:val="20"/>
                <w:szCs w:val="24"/>
                <w:lang w:val="en-GB" w:eastAsia="x-none"/>
              </w:rPr>
              <w:t>Periodic report on PUCCH, semi-persistent report on PUCCH/PUSCH, and aperiodic report on PUSCH</w:t>
            </w:r>
          </w:p>
          <w:p w14:paraId="3EB7A6A1" w14:textId="77777777" w:rsidR="0044471B" w:rsidRPr="0044471B" w:rsidRDefault="0044471B" w:rsidP="0044471B">
            <w:pPr>
              <w:numPr>
                <w:ilvl w:val="2"/>
                <w:numId w:val="20"/>
              </w:numPr>
              <w:snapToGrid w:val="0"/>
              <w:spacing w:after="100" w:afterAutospacing="1"/>
              <w:jc w:val="both"/>
              <w:rPr>
                <w:rFonts w:ascii="Times" w:eastAsia="Batang" w:hAnsi="Times" w:cs="Times New Roman"/>
                <w:sz w:val="20"/>
                <w:szCs w:val="24"/>
                <w:lang w:val="en-GB" w:eastAsia="x-none"/>
              </w:rPr>
            </w:pPr>
            <w:r w:rsidRPr="0044471B">
              <w:rPr>
                <w:rFonts w:ascii="Times" w:eastAsia="Batang" w:hAnsi="Times" w:cs="Times New Roman"/>
                <w:sz w:val="20"/>
                <w:szCs w:val="24"/>
                <w:lang w:val="en-GB" w:eastAsia="x-none"/>
              </w:rPr>
              <w:lastRenderedPageBreak/>
              <w:t>P</w:t>
            </w:r>
            <w:r w:rsidRPr="0044471B">
              <w:rPr>
                <w:rFonts w:ascii="Times" w:eastAsia="Batang" w:hAnsi="Times" w:cs="Times New Roman" w:hint="eastAsia"/>
                <w:sz w:val="20"/>
                <w:szCs w:val="24"/>
                <w:lang w:val="en-GB" w:eastAsia="x-none"/>
              </w:rPr>
              <w:t>otential enhancements to Rel-17 ICBM report format to accommodate Rel-18 scenarios, e.g.</w:t>
            </w:r>
          </w:p>
          <w:p w14:paraId="26805478" w14:textId="77777777" w:rsidR="0044471B" w:rsidRPr="0044471B" w:rsidRDefault="0044471B" w:rsidP="0044471B">
            <w:pPr>
              <w:numPr>
                <w:ilvl w:val="3"/>
                <w:numId w:val="20"/>
              </w:numPr>
              <w:snapToGrid w:val="0"/>
              <w:spacing w:after="100" w:afterAutospacing="1"/>
              <w:jc w:val="both"/>
              <w:rPr>
                <w:rFonts w:ascii="Times" w:eastAsia="Batang" w:hAnsi="Times" w:cs="Times New Roman"/>
                <w:sz w:val="20"/>
                <w:szCs w:val="24"/>
                <w:lang w:val="en-GB" w:eastAsia="x-none"/>
              </w:rPr>
            </w:pPr>
            <w:r w:rsidRPr="0044471B">
              <w:rPr>
                <w:rFonts w:ascii="Times" w:eastAsia="Batang" w:hAnsi="Times" w:cs="Times New Roman" w:hint="eastAsia"/>
                <w:sz w:val="20"/>
                <w:szCs w:val="24"/>
                <w:lang w:val="en-GB" w:eastAsia="x-none"/>
              </w:rPr>
              <w:t>Inter-frequency measurement, if supported</w:t>
            </w:r>
          </w:p>
          <w:p w14:paraId="24353B3D" w14:textId="77777777" w:rsidR="0044471B" w:rsidRPr="0044471B" w:rsidRDefault="0044471B" w:rsidP="0044471B">
            <w:pPr>
              <w:numPr>
                <w:ilvl w:val="3"/>
                <w:numId w:val="20"/>
              </w:numPr>
              <w:snapToGrid w:val="0"/>
              <w:spacing w:after="100" w:afterAutospacing="1"/>
              <w:jc w:val="both"/>
              <w:rPr>
                <w:rFonts w:ascii="Times" w:eastAsia="Batang" w:hAnsi="Times" w:cs="Times New Roman"/>
                <w:sz w:val="20"/>
                <w:szCs w:val="24"/>
                <w:lang w:val="en-GB" w:eastAsia="x-none"/>
              </w:rPr>
            </w:pPr>
            <w:r w:rsidRPr="0044471B">
              <w:rPr>
                <w:rFonts w:ascii="Times" w:eastAsia="Batang" w:hAnsi="Times" w:cs="Times New Roman" w:hint="eastAsia"/>
                <w:sz w:val="20"/>
                <w:szCs w:val="24"/>
                <w:lang w:val="en-GB" w:eastAsia="x-none"/>
              </w:rPr>
              <w:t>Increasing the maximum number of reported beams, which is 4 for Rel-17 ICBM</w:t>
            </w:r>
          </w:p>
          <w:p w14:paraId="292E5D1E" w14:textId="77777777" w:rsidR="0044471B" w:rsidRPr="0044471B" w:rsidRDefault="0044471B" w:rsidP="0044471B">
            <w:pPr>
              <w:numPr>
                <w:ilvl w:val="3"/>
                <w:numId w:val="20"/>
              </w:numPr>
              <w:snapToGrid w:val="0"/>
              <w:spacing w:after="100" w:afterAutospacing="1"/>
              <w:jc w:val="both"/>
              <w:rPr>
                <w:rFonts w:ascii="Times" w:eastAsia="Batang" w:hAnsi="Times" w:cs="Times New Roman"/>
                <w:sz w:val="20"/>
                <w:szCs w:val="24"/>
                <w:lang w:val="en-GB" w:eastAsia="x-none"/>
              </w:rPr>
            </w:pPr>
            <w:r w:rsidRPr="0044471B">
              <w:rPr>
                <w:rFonts w:ascii="Times" w:eastAsia="Batang" w:hAnsi="Times" w:cs="Times New Roman"/>
                <w:sz w:val="20"/>
                <w:szCs w:val="24"/>
                <w:lang w:val="en-GB" w:eastAsia="x-none"/>
              </w:rPr>
              <w:t>F</w:t>
            </w:r>
            <w:r w:rsidRPr="0044471B">
              <w:rPr>
                <w:rFonts w:ascii="Times" w:eastAsia="Batang" w:hAnsi="Times" w:cs="Times New Roman" w:hint="eastAsia"/>
                <w:sz w:val="20"/>
                <w:szCs w:val="24"/>
                <w:lang w:val="en-GB" w:eastAsia="x-none"/>
              </w:rPr>
              <w:t>lexible size beam report, e.g.</w:t>
            </w:r>
            <w:r w:rsidRPr="0044471B">
              <w:rPr>
                <w:rFonts w:ascii="Times" w:eastAsia="Batang" w:hAnsi="Times" w:cs="Times New Roman"/>
                <w:sz w:val="20"/>
                <w:szCs w:val="24"/>
                <w:lang w:val="en-GB" w:eastAsia="x-none"/>
              </w:rPr>
              <w:t>,</w:t>
            </w:r>
            <w:r w:rsidRPr="0044471B">
              <w:rPr>
                <w:rFonts w:ascii="Times" w:eastAsia="Batang" w:hAnsi="Times" w:cs="Times New Roman" w:hint="eastAsia"/>
                <w:sz w:val="20"/>
                <w:szCs w:val="24"/>
                <w:lang w:val="en-GB" w:eastAsia="x-none"/>
              </w:rPr>
              <w:t xml:space="preserve"> two-part UCI (e.g., the 1st part contains the best beam/cell and the number (e.g., N) of reported beams/cells, the 2nd part contains the rest (N-1) beams/cells</w:t>
            </w:r>
          </w:p>
          <w:p w14:paraId="72B70616" w14:textId="77777777" w:rsidR="0044471B" w:rsidRPr="0044471B" w:rsidRDefault="0044471B" w:rsidP="0044471B">
            <w:pPr>
              <w:numPr>
                <w:ilvl w:val="3"/>
                <w:numId w:val="20"/>
              </w:numPr>
              <w:snapToGrid w:val="0"/>
              <w:spacing w:after="100" w:afterAutospacing="1"/>
              <w:jc w:val="both"/>
              <w:rPr>
                <w:rFonts w:ascii="Times" w:eastAsia="Batang" w:hAnsi="Times" w:cs="Times New Roman"/>
                <w:sz w:val="20"/>
                <w:szCs w:val="24"/>
                <w:lang w:val="en-GB" w:eastAsia="x-none"/>
              </w:rPr>
            </w:pPr>
            <w:r w:rsidRPr="0044471B">
              <w:rPr>
                <w:rFonts w:ascii="Times" w:eastAsia="Batang" w:hAnsi="Times" w:cs="Times New Roman" w:hint="eastAsia"/>
                <w:sz w:val="20"/>
                <w:szCs w:val="24"/>
                <w:lang w:val="en-GB" w:eastAsia="x-none"/>
              </w:rPr>
              <w:t xml:space="preserve">Reducing the reporting overhead by </w:t>
            </w:r>
            <w:proofErr w:type="gramStart"/>
            <w:r w:rsidRPr="0044471B">
              <w:rPr>
                <w:rFonts w:ascii="Times" w:eastAsia="Batang" w:hAnsi="Times" w:cs="Times New Roman" w:hint="eastAsia"/>
                <w:sz w:val="20"/>
                <w:szCs w:val="24"/>
                <w:lang w:val="en-GB" w:eastAsia="x-none"/>
              </w:rPr>
              <w:t>e.g.</w:t>
            </w:r>
            <w:proofErr w:type="gramEnd"/>
            <w:r w:rsidRPr="0044471B">
              <w:rPr>
                <w:rFonts w:ascii="Times" w:eastAsia="Batang" w:hAnsi="Times" w:cs="Times New Roman" w:hint="eastAsia"/>
                <w:sz w:val="20"/>
                <w:szCs w:val="24"/>
                <w:lang w:val="en-GB" w:eastAsia="x-none"/>
              </w:rPr>
              <w:t xml:space="preserve"> choosing beams/cells per frequency or across frequencies to report (FFS how)</w:t>
            </w:r>
          </w:p>
          <w:p w14:paraId="7271710D" w14:textId="77777777" w:rsidR="0044471B" w:rsidRPr="0044471B" w:rsidRDefault="0044471B" w:rsidP="0044471B">
            <w:pPr>
              <w:numPr>
                <w:ilvl w:val="1"/>
                <w:numId w:val="20"/>
              </w:numPr>
              <w:snapToGrid w:val="0"/>
              <w:spacing w:after="100" w:afterAutospacing="1"/>
              <w:jc w:val="both"/>
              <w:rPr>
                <w:rFonts w:ascii="Times" w:eastAsia="Batang" w:hAnsi="Times" w:cs="Times New Roman"/>
                <w:sz w:val="20"/>
                <w:szCs w:val="24"/>
                <w:lang w:val="en-GB" w:eastAsia="x-none"/>
              </w:rPr>
            </w:pPr>
            <w:r w:rsidRPr="0044471B">
              <w:rPr>
                <w:rFonts w:ascii="Times" w:eastAsia="Batang" w:hAnsi="Times" w:cs="Times New Roman" w:hint="eastAsia"/>
                <w:sz w:val="20"/>
                <w:szCs w:val="24"/>
                <w:lang w:val="en-GB" w:eastAsia="x-none"/>
              </w:rPr>
              <w:t xml:space="preserve">Report on MAC CE </w:t>
            </w:r>
          </w:p>
          <w:p w14:paraId="21847DBD" w14:textId="4FAD52FE" w:rsidR="0044471B" w:rsidRPr="0044471B" w:rsidRDefault="0044471B" w:rsidP="0044471B">
            <w:pPr>
              <w:numPr>
                <w:ilvl w:val="2"/>
                <w:numId w:val="20"/>
              </w:numPr>
              <w:snapToGrid w:val="0"/>
              <w:spacing w:after="100" w:afterAutospacing="1"/>
              <w:jc w:val="both"/>
              <w:rPr>
                <w:rFonts w:ascii="Times" w:eastAsia="Batang" w:hAnsi="Times" w:cs="Times New Roman"/>
                <w:sz w:val="20"/>
                <w:szCs w:val="24"/>
                <w:lang w:val="en-GB" w:eastAsia="x-none"/>
              </w:rPr>
            </w:pPr>
            <w:r w:rsidRPr="0044471B">
              <w:rPr>
                <w:rFonts w:ascii="Times" w:eastAsia="Batang" w:hAnsi="Times" w:cs="Times New Roman" w:hint="eastAsia"/>
                <w:sz w:val="20"/>
                <w:szCs w:val="24"/>
                <w:lang w:val="en-GB" w:eastAsia="x-none"/>
              </w:rPr>
              <w:t>Both gNB scheduled and/or UE initiated (if supported) report are studied</w:t>
            </w:r>
          </w:p>
        </w:tc>
      </w:tr>
    </w:tbl>
    <w:p w14:paraId="360FC835" w14:textId="168063F6" w:rsidR="00F01136" w:rsidRDefault="00F01136" w:rsidP="00F01136">
      <w:pPr>
        <w:jc w:val="both"/>
        <w:rPr>
          <w:rFonts w:ascii="Times New Roman" w:hAnsi="Times New Roman" w:cs="Times New Roman"/>
          <w:sz w:val="20"/>
          <w:szCs w:val="20"/>
        </w:rPr>
      </w:pPr>
    </w:p>
    <w:p w14:paraId="56878B83" w14:textId="2B943D0C" w:rsidR="00F01136" w:rsidRDefault="00F01136" w:rsidP="00F01136">
      <w:pPr>
        <w:jc w:val="both"/>
        <w:rPr>
          <w:rFonts w:ascii="Times New Roman" w:hAnsi="Times New Roman" w:cs="Times New Roman"/>
          <w:sz w:val="20"/>
          <w:szCs w:val="20"/>
        </w:rPr>
      </w:pPr>
      <w:r>
        <w:rPr>
          <w:rFonts w:ascii="Times New Roman" w:hAnsi="Times New Roman" w:cs="Times New Roman"/>
          <w:sz w:val="20"/>
          <w:szCs w:val="20"/>
        </w:rPr>
        <w:t>The above agreement identifies two potential mechanisms for L1 measurement report. The first mechanism is based on enhancing existing (Rel=17) inter-cell beam management within the framework of CSI reporting. The second mechanism is to report measurements on MAC CE.</w:t>
      </w:r>
    </w:p>
    <w:p w14:paraId="34BE7268" w14:textId="779361F7" w:rsidR="004452A4" w:rsidRDefault="00415F8D" w:rsidP="004452A4">
      <w:pPr>
        <w:jc w:val="both"/>
        <w:rPr>
          <w:rFonts w:ascii="Times New Roman" w:hAnsi="Times New Roman" w:cs="Times New Roman"/>
          <w:sz w:val="20"/>
          <w:szCs w:val="20"/>
        </w:rPr>
      </w:pPr>
      <w:r>
        <w:rPr>
          <w:rFonts w:ascii="Times New Roman" w:hAnsi="Times New Roman" w:cs="Times New Roman"/>
          <w:sz w:val="20"/>
          <w:szCs w:val="20"/>
        </w:rPr>
        <w:t>As explained in the following, i</w:t>
      </w:r>
      <w:r w:rsidR="00D37AFB">
        <w:rPr>
          <w:rFonts w:ascii="Times New Roman" w:hAnsi="Times New Roman" w:cs="Times New Roman"/>
          <w:sz w:val="20"/>
          <w:szCs w:val="20"/>
        </w:rPr>
        <w:t xml:space="preserve">t is foreseen that both types of reporting mechanisms are needed </w:t>
      </w:r>
      <w:r w:rsidR="00FB3425">
        <w:rPr>
          <w:rFonts w:ascii="Times New Roman" w:hAnsi="Times New Roman" w:cs="Times New Roman"/>
          <w:sz w:val="20"/>
          <w:szCs w:val="20"/>
        </w:rPr>
        <w:t>to support L1 measurement reporting in LTM. While existing CSI-based reporting already has features that enable the network to control the amount of reporting (</w:t>
      </w:r>
      <w:proofErr w:type="gramStart"/>
      <w:r w:rsidR="00FB3425">
        <w:rPr>
          <w:rFonts w:ascii="Times New Roman" w:hAnsi="Times New Roman" w:cs="Times New Roman"/>
          <w:sz w:val="20"/>
          <w:szCs w:val="20"/>
        </w:rPr>
        <w:t>e.g.</w:t>
      </w:r>
      <w:proofErr w:type="gramEnd"/>
      <w:r w:rsidR="00FB3425">
        <w:rPr>
          <w:rFonts w:ascii="Times New Roman" w:hAnsi="Times New Roman" w:cs="Times New Roman"/>
          <w:sz w:val="20"/>
          <w:szCs w:val="20"/>
        </w:rPr>
        <w:t xml:space="preserve"> semi-persistent reporting and aperiodic reporting), one issue is that all potential measurement resources </w:t>
      </w:r>
      <w:r w:rsidR="007675D6">
        <w:rPr>
          <w:rFonts w:ascii="Times New Roman" w:hAnsi="Times New Roman" w:cs="Times New Roman"/>
          <w:sz w:val="20"/>
          <w:szCs w:val="20"/>
        </w:rPr>
        <w:t xml:space="preserve">need to be semi-statically configured as part of the CSI measurement configuration. This is not a problem in L3-based mobility because the set of semi-statically configured measurement resources is updated at handover. However, in LTM-based mobility the set of semi-statically configured measurement resources would need to include all potential resources within an area covering possibly </w:t>
      </w:r>
      <w:r w:rsidR="004452A4">
        <w:rPr>
          <w:rFonts w:ascii="Times New Roman" w:hAnsi="Times New Roman" w:cs="Times New Roman"/>
          <w:sz w:val="20"/>
          <w:szCs w:val="20"/>
        </w:rPr>
        <w:t>many</w:t>
      </w:r>
      <w:r w:rsidR="007675D6">
        <w:rPr>
          <w:rFonts w:ascii="Times New Roman" w:hAnsi="Times New Roman" w:cs="Times New Roman"/>
          <w:sz w:val="20"/>
          <w:szCs w:val="20"/>
        </w:rPr>
        <w:t xml:space="preserve"> cells</w:t>
      </w:r>
      <w:r w:rsidR="004452A4">
        <w:rPr>
          <w:rFonts w:ascii="Times New Roman" w:hAnsi="Times New Roman" w:cs="Times New Roman"/>
          <w:sz w:val="20"/>
          <w:szCs w:val="20"/>
        </w:rPr>
        <w:t xml:space="preserve">. The number of such resources can be quite large. Furthermore, if the LTM area </w:t>
      </w:r>
      <w:r w:rsidR="00B84D37">
        <w:rPr>
          <w:rFonts w:ascii="Times New Roman" w:hAnsi="Times New Roman" w:cs="Times New Roman"/>
          <w:sz w:val="20"/>
          <w:szCs w:val="20"/>
        </w:rPr>
        <w:t>includes cells controlled by multiple DU’s, provisioning all resources by RRC leads to complications at the network side if such resources are managed at DU level.</w:t>
      </w:r>
      <w:r w:rsidR="00255727">
        <w:rPr>
          <w:rFonts w:ascii="Times New Roman" w:hAnsi="Times New Roman" w:cs="Times New Roman"/>
          <w:sz w:val="20"/>
          <w:szCs w:val="20"/>
        </w:rPr>
        <w:t xml:space="preserve"> This problem also exists for the configuration of TCI states.</w:t>
      </w:r>
    </w:p>
    <w:p w14:paraId="1225B749" w14:textId="601FA6B9" w:rsidR="00B84D37" w:rsidRPr="00B84D37" w:rsidRDefault="00B84D37" w:rsidP="00F01136">
      <w:pPr>
        <w:jc w:val="both"/>
        <w:rPr>
          <w:rFonts w:ascii="Times New Roman" w:hAnsi="Times New Roman" w:cs="Times New Roman"/>
          <w:b/>
          <w:bCs/>
          <w:i/>
          <w:iCs/>
          <w:sz w:val="20"/>
          <w:szCs w:val="20"/>
        </w:rPr>
      </w:pPr>
      <w:r w:rsidRPr="00B84D37">
        <w:rPr>
          <w:rFonts w:ascii="Times New Roman" w:hAnsi="Times New Roman" w:cs="Times New Roman"/>
          <w:b/>
          <w:bCs/>
          <w:i/>
          <w:iCs/>
          <w:sz w:val="20"/>
          <w:szCs w:val="20"/>
        </w:rPr>
        <w:t xml:space="preserve">Observation: RRC provisioning of L1 measurement resources is not scalable to </w:t>
      </w:r>
      <w:r>
        <w:rPr>
          <w:rFonts w:ascii="Times New Roman" w:hAnsi="Times New Roman" w:cs="Times New Roman"/>
          <w:b/>
          <w:bCs/>
          <w:i/>
          <w:iCs/>
          <w:sz w:val="20"/>
          <w:szCs w:val="20"/>
        </w:rPr>
        <w:t xml:space="preserve">LTM area spanning </w:t>
      </w:r>
      <w:r w:rsidRPr="00B84D37">
        <w:rPr>
          <w:rFonts w:ascii="Times New Roman" w:hAnsi="Times New Roman" w:cs="Times New Roman"/>
          <w:b/>
          <w:bCs/>
          <w:i/>
          <w:iCs/>
          <w:sz w:val="20"/>
          <w:szCs w:val="20"/>
        </w:rPr>
        <w:t>large number of cells.</w:t>
      </w:r>
    </w:p>
    <w:p w14:paraId="6E789C8C" w14:textId="616B082E" w:rsidR="00DD6DBF" w:rsidRDefault="00415F8D" w:rsidP="00F01136">
      <w:pPr>
        <w:jc w:val="both"/>
        <w:rPr>
          <w:rFonts w:ascii="Times New Roman" w:hAnsi="Times New Roman" w:cs="Times New Roman"/>
          <w:sz w:val="20"/>
          <w:szCs w:val="20"/>
        </w:rPr>
      </w:pPr>
      <w:r>
        <w:rPr>
          <w:rFonts w:ascii="Times New Roman" w:hAnsi="Times New Roman" w:cs="Times New Roman"/>
          <w:sz w:val="20"/>
          <w:szCs w:val="20"/>
        </w:rPr>
        <w:t>The above issue can be overcome by allowing L1 measurement resources to be configured without involving RRC signaling</w:t>
      </w:r>
      <w:r w:rsidR="00DD6DBF">
        <w:rPr>
          <w:rFonts w:ascii="Times New Roman" w:hAnsi="Times New Roman" w:cs="Times New Roman"/>
          <w:sz w:val="20"/>
          <w:szCs w:val="20"/>
        </w:rPr>
        <w:t>. Signaling by MAC CE is an attractive possibility. For example, in the case of a CSI SSB resource set, the MAC CE can associate a CSI SSB resource set ID to a set of SSB resources</w:t>
      </w:r>
      <w:r w:rsidR="006D7F98">
        <w:rPr>
          <w:rFonts w:ascii="Times New Roman" w:hAnsi="Times New Roman" w:cs="Times New Roman"/>
          <w:sz w:val="20"/>
          <w:szCs w:val="20"/>
        </w:rPr>
        <w:t>, including</w:t>
      </w:r>
      <w:r w:rsidR="00DD6DBF">
        <w:rPr>
          <w:rFonts w:ascii="Times New Roman" w:hAnsi="Times New Roman" w:cs="Times New Roman"/>
          <w:sz w:val="20"/>
          <w:szCs w:val="20"/>
        </w:rPr>
        <w:t xml:space="preserve"> respective </w:t>
      </w:r>
      <w:r w:rsidR="006D7F98">
        <w:rPr>
          <w:rFonts w:ascii="Times New Roman" w:hAnsi="Times New Roman" w:cs="Times New Roman"/>
          <w:sz w:val="20"/>
          <w:szCs w:val="20"/>
        </w:rPr>
        <w:t xml:space="preserve">SSB indices and </w:t>
      </w:r>
      <w:r w:rsidR="00DD6DBF">
        <w:rPr>
          <w:rFonts w:ascii="Times New Roman" w:hAnsi="Times New Roman" w:cs="Times New Roman"/>
          <w:sz w:val="20"/>
          <w:szCs w:val="20"/>
        </w:rPr>
        <w:t>associated PCI’s</w:t>
      </w:r>
      <w:r w:rsidR="00B86BA9">
        <w:rPr>
          <w:rFonts w:ascii="Times New Roman" w:hAnsi="Times New Roman" w:cs="Times New Roman"/>
          <w:sz w:val="20"/>
          <w:szCs w:val="20"/>
        </w:rPr>
        <w:t xml:space="preserve">. </w:t>
      </w:r>
      <w:r w:rsidR="00255727">
        <w:rPr>
          <w:rFonts w:ascii="Times New Roman" w:hAnsi="Times New Roman" w:cs="Times New Roman"/>
          <w:sz w:val="20"/>
          <w:szCs w:val="20"/>
        </w:rPr>
        <w:t>The same solution could be applied for the configuration of TCI states that have SSB resources as QCL source.</w:t>
      </w:r>
      <w:r w:rsidR="006D7F98">
        <w:rPr>
          <w:rFonts w:ascii="Times New Roman" w:hAnsi="Times New Roman" w:cs="Times New Roman"/>
          <w:sz w:val="20"/>
          <w:szCs w:val="20"/>
        </w:rPr>
        <w:t xml:space="preserve"> </w:t>
      </w:r>
      <w:r w:rsidR="00B86BA9">
        <w:rPr>
          <w:rFonts w:ascii="Times New Roman" w:hAnsi="Times New Roman" w:cs="Times New Roman"/>
          <w:sz w:val="20"/>
          <w:szCs w:val="20"/>
        </w:rPr>
        <w:t>However, this entails that the network already knows which SSB resources are the most relevant for the L1 reporting</w:t>
      </w:r>
      <w:r w:rsidR="006D7F98">
        <w:rPr>
          <w:rFonts w:ascii="Times New Roman" w:hAnsi="Times New Roman" w:cs="Times New Roman"/>
          <w:sz w:val="20"/>
          <w:szCs w:val="20"/>
        </w:rPr>
        <w:t xml:space="preserve"> and TCI state QCL source</w:t>
      </w:r>
      <w:r w:rsidR="00B86BA9">
        <w:rPr>
          <w:rFonts w:ascii="Times New Roman" w:hAnsi="Times New Roman" w:cs="Times New Roman"/>
          <w:sz w:val="20"/>
          <w:szCs w:val="20"/>
        </w:rPr>
        <w:t>. This is possible if the UE first autonomously detects and report the strongest SSB’s. Such reporting would be best carried by MAC CE given the large amount of information to include in the report. One can also safely assume that autonomous detection of SSB is possible since L3 reporting relies on this</w:t>
      </w:r>
      <w:r w:rsidR="009B50B0">
        <w:rPr>
          <w:rFonts w:ascii="Times New Roman" w:hAnsi="Times New Roman" w:cs="Times New Roman"/>
          <w:sz w:val="20"/>
          <w:szCs w:val="20"/>
        </w:rPr>
        <w:t>, for both intra-frequency and inter-frequency measurements</w:t>
      </w:r>
      <w:r w:rsidR="00B86BA9">
        <w:rPr>
          <w:rFonts w:ascii="Times New Roman" w:hAnsi="Times New Roman" w:cs="Times New Roman"/>
          <w:sz w:val="20"/>
          <w:szCs w:val="20"/>
        </w:rPr>
        <w:t>.</w:t>
      </w:r>
    </w:p>
    <w:p w14:paraId="348CC303" w14:textId="5B5E7641" w:rsidR="00B86BA9" w:rsidRPr="009B50B0" w:rsidRDefault="00B86BA9" w:rsidP="00F01136">
      <w:pPr>
        <w:jc w:val="both"/>
        <w:rPr>
          <w:rFonts w:ascii="Times New Roman" w:hAnsi="Times New Roman" w:cs="Times New Roman"/>
          <w:b/>
          <w:bCs/>
          <w:i/>
          <w:iCs/>
          <w:sz w:val="20"/>
          <w:szCs w:val="20"/>
        </w:rPr>
      </w:pPr>
      <w:r w:rsidRPr="009B50B0">
        <w:rPr>
          <w:rFonts w:ascii="Times New Roman" w:hAnsi="Times New Roman" w:cs="Times New Roman"/>
          <w:b/>
          <w:bCs/>
          <w:i/>
          <w:iCs/>
          <w:sz w:val="20"/>
          <w:szCs w:val="20"/>
        </w:rPr>
        <w:t>Proposal 4: Support reporting of strongest detected SSB resources in MAC CE.</w:t>
      </w:r>
    </w:p>
    <w:p w14:paraId="36DE7435" w14:textId="316344D8" w:rsidR="00B86BA9" w:rsidRDefault="009B50B0" w:rsidP="00F01136">
      <w:pPr>
        <w:jc w:val="both"/>
        <w:rPr>
          <w:rFonts w:ascii="Times New Roman" w:hAnsi="Times New Roman" w:cs="Times New Roman"/>
          <w:b/>
          <w:bCs/>
          <w:i/>
          <w:iCs/>
          <w:sz w:val="20"/>
          <w:szCs w:val="20"/>
        </w:rPr>
      </w:pPr>
      <w:r w:rsidRPr="009B50B0">
        <w:rPr>
          <w:rFonts w:ascii="Times New Roman" w:hAnsi="Times New Roman" w:cs="Times New Roman"/>
          <w:b/>
          <w:bCs/>
          <w:i/>
          <w:iCs/>
          <w:sz w:val="20"/>
          <w:szCs w:val="20"/>
        </w:rPr>
        <w:t>Proposal 5: Support association of SSB resource to a CSI SSB resource set by MAC CE.</w:t>
      </w:r>
    </w:p>
    <w:p w14:paraId="3EBE0026" w14:textId="711B414C" w:rsidR="00255727" w:rsidRPr="009B50B0" w:rsidRDefault="00255727" w:rsidP="00F01136">
      <w:pPr>
        <w:jc w:val="both"/>
        <w:rPr>
          <w:rFonts w:ascii="Times New Roman" w:hAnsi="Times New Roman" w:cs="Times New Roman"/>
          <w:b/>
          <w:bCs/>
          <w:i/>
          <w:iCs/>
          <w:sz w:val="20"/>
          <w:szCs w:val="20"/>
        </w:rPr>
      </w:pPr>
      <w:r>
        <w:rPr>
          <w:rFonts w:ascii="Times New Roman" w:hAnsi="Times New Roman" w:cs="Times New Roman"/>
          <w:b/>
          <w:bCs/>
          <w:i/>
          <w:iCs/>
          <w:sz w:val="20"/>
          <w:szCs w:val="20"/>
        </w:rPr>
        <w:t>Proposal 6: Support association of SSB resource to a TCI state by MAC CE.</w:t>
      </w:r>
    </w:p>
    <w:p w14:paraId="3611DB5C" w14:textId="0854B44D" w:rsidR="009B50B0" w:rsidRDefault="009B50B0" w:rsidP="00F01136">
      <w:pPr>
        <w:jc w:val="both"/>
        <w:rPr>
          <w:rFonts w:ascii="Times New Roman" w:hAnsi="Times New Roman" w:cs="Times New Roman"/>
          <w:sz w:val="20"/>
          <w:szCs w:val="20"/>
        </w:rPr>
      </w:pPr>
      <w:r>
        <w:rPr>
          <w:rFonts w:ascii="Times New Roman" w:hAnsi="Times New Roman" w:cs="Times New Roman"/>
          <w:sz w:val="20"/>
          <w:szCs w:val="20"/>
        </w:rPr>
        <w:t xml:space="preserve">As the UE moves within the LTM area the set of SSB resources relevant for inclusion in a set of L1 measurement resources </w:t>
      </w:r>
      <w:r w:rsidR="006D7F98">
        <w:rPr>
          <w:rFonts w:ascii="Times New Roman" w:hAnsi="Times New Roman" w:cs="Times New Roman"/>
          <w:sz w:val="20"/>
          <w:szCs w:val="20"/>
        </w:rPr>
        <w:t xml:space="preserve">or TCI state </w:t>
      </w:r>
      <w:r>
        <w:rPr>
          <w:rFonts w:ascii="Times New Roman" w:hAnsi="Times New Roman" w:cs="Times New Roman"/>
          <w:sz w:val="20"/>
          <w:szCs w:val="20"/>
        </w:rPr>
        <w:t xml:space="preserve">changes. The network needs to be informed relatively quickly at least when a new SSB resource is detected. One possibility is to configure the MAC CE to be transmitted periodically. However, </w:t>
      </w:r>
      <w:r w:rsidR="00255727">
        <w:rPr>
          <w:rFonts w:ascii="Times New Roman" w:hAnsi="Times New Roman" w:cs="Times New Roman"/>
          <w:sz w:val="20"/>
          <w:szCs w:val="20"/>
        </w:rPr>
        <w:t>this could result in large number of unnecessary transmissions when the UE is not moving. A better principle is that the UE triggers transmission of the report when there is a change in the set of strongest detected SSB’s. Detailed definition of event(s) capturing this situation can be discussed in a next step.</w:t>
      </w:r>
    </w:p>
    <w:p w14:paraId="6FA16666" w14:textId="0483B7F4" w:rsidR="009B50B0" w:rsidRPr="00255727" w:rsidRDefault="00255727" w:rsidP="00F01136">
      <w:pPr>
        <w:jc w:val="both"/>
        <w:rPr>
          <w:rFonts w:ascii="Times New Roman" w:hAnsi="Times New Roman" w:cs="Times New Roman"/>
          <w:b/>
          <w:bCs/>
          <w:i/>
          <w:iCs/>
          <w:sz w:val="20"/>
          <w:szCs w:val="20"/>
        </w:rPr>
      </w:pPr>
      <w:r w:rsidRPr="00255727">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7</w:t>
      </w:r>
      <w:r w:rsidRPr="00255727">
        <w:rPr>
          <w:rFonts w:ascii="Times New Roman" w:hAnsi="Times New Roman" w:cs="Times New Roman"/>
          <w:b/>
          <w:bCs/>
          <w:i/>
          <w:iCs/>
          <w:sz w:val="20"/>
          <w:szCs w:val="20"/>
        </w:rPr>
        <w:t xml:space="preserve">: Support triggering of MAC CE </w:t>
      </w:r>
      <w:r w:rsidR="003378AE">
        <w:rPr>
          <w:rFonts w:ascii="Times New Roman" w:hAnsi="Times New Roman" w:cs="Times New Roman"/>
          <w:b/>
          <w:bCs/>
          <w:i/>
          <w:iCs/>
          <w:sz w:val="20"/>
          <w:szCs w:val="20"/>
        </w:rPr>
        <w:t xml:space="preserve">measurement </w:t>
      </w:r>
      <w:r w:rsidRPr="00255727">
        <w:rPr>
          <w:rFonts w:ascii="Times New Roman" w:hAnsi="Times New Roman" w:cs="Times New Roman"/>
          <w:b/>
          <w:bCs/>
          <w:i/>
          <w:iCs/>
          <w:sz w:val="20"/>
          <w:szCs w:val="20"/>
        </w:rPr>
        <w:t>report when there is a change in the set of strongest detected SSB resources.</w:t>
      </w:r>
    </w:p>
    <w:p w14:paraId="14E74E32" w14:textId="69D2F59A" w:rsidR="006028B0" w:rsidRDefault="006028B0" w:rsidP="006028B0">
      <w:pPr>
        <w:spacing w:before="240"/>
        <w:jc w:val="both"/>
        <w:rPr>
          <w:rFonts w:ascii="Times New Roman" w:hAnsi="Times New Roman" w:cs="Times New Roman"/>
          <w:sz w:val="20"/>
          <w:szCs w:val="20"/>
          <w:u w:val="single"/>
        </w:rPr>
      </w:pPr>
      <w:r>
        <w:rPr>
          <w:rFonts w:ascii="Times New Roman" w:hAnsi="Times New Roman" w:cs="Times New Roman"/>
          <w:sz w:val="20"/>
          <w:szCs w:val="20"/>
          <w:u w:val="single"/>
        </w:rPr>
        <w:lastRenderedPageBreak/>
        <w:t>Dynamic cell switching</w:t>
      </w:r>
    </w:p>
    <w:p w14:paraId="5D25117A" w14:textId="7E79A2C4" w:rsidR="006D7F98" w:rsidRPr="006D7F98" w:rsidRDefault="006D7F98" w:rsidP="006028B0">
      <w:pPr>
        <w:spacing w:before="240"/>
        <w:jc w:val="both"/>
        <w:rPr>
          <w:rFonts w:ascii="Times New Roman" w:hAnsi="Times New Roman" w:cs="Times New Roman"/>
          <w:sz w:val="20"/>
          <w:szCs w:val="20"/>
        </w:rPr>
      </w:pPr>
      <w:r>
        <w:rPr>
          <w:rFonts w:ascii="Times New Roman" w:hAnsi="Times New Roman" w:cs="Times New Roman"/>
          <w:sz w:val="20"/>
          <w:szCs w:val="20"/>
        </w:rPr>
        <w:t>The LS [3] states the following:</w:t>
      </w:r>
    </w:p>
    <w:tbl>
      <w:tblPr>
        <w:tblStyle w:val="TableGrid"/>
        <w:tblW w:w="0" w:type="auto"/>
        <w:tblLook w:val="04A0" w:firstRow="1" w:lastRow="0" w:firstColumn="1" w:lastColumn="0" w:noHBand="0" w:noVBand="1"/>
      </w:tblPr>
      <w:tblGrid>
        <w:gridCol w:w="9350"/>
      </w:tblGrid>
      <w:tr w:rsidR="006028B0" w14:paraId="456D964A" w14:textId="77777777" w:rsidTr="006028B0">
        <w:tc>
          <w:tcPr>
            <w:tcW w:w="9350" w:type="dxa"/>
          </w:tcPr>
          <w:p w14:paraId="5DDEBFB6" w14:textId="28F0494D" w:rsidR="006028B0" w:rsidRPr="006028B0" w:rsidRDefault="006028B0" w:rsidP="006028B0">
            <w:pPr>
              <w:pStyle w:val="Agreement"/>
              <w:tabs>
                <w:tab w:val="clear" w:pos="1619"/>
                <w:tab w:val="num" w:pos="644"/>
              </w:tabs>
              <w:ind w:left="644"/>
              <w:rPr>
                <w:rFonts w:cs="Arial"/>
              </w:rPr>
            </w:pPr>
            <w:r w:rsidRPr="006028B0">
              <w:rPr>
                <w:rFonts w:cs="Arial"/>
              </w:rPr>
              <w:t>FFS if the MAC CE can indicate TCI state(s) (or other beam info) to activate for the target Cell(s), dep on RAN1 progress.</w:t>
            </w:r>
          </w:p>
        </w:tc>
      </w:tr>
    </w:tbl>
    <w:p w14:paraId="5920AB2B" w14:textId="66A0FBF6" w:rsidR="00F3057C" w:rsidRDefault="006028B0" w:rsidP="00595F8C">
      <w:pPr>
        <w:spacing w:before="240"/>
        <w:jc w:val="both"/>
        <w:rPr>
          <w:rFonts w:ascii="Times New Roman" w:hAnsi="Times New Roman" w:cs="Times New Roman"/>
          <w:sz w:val="20"/>
          <w:szCs w:val="20"/>
        </w:rPr>
      </w:pPr>
      <w:r>
        <w:rPr>
          <w:rFonts w:ascii="Times New Roman" w:hAnsi="Times New Roman" w:cs="Times New Roman"/>
          <w:sz w:val="20"/>
          <w:szCs w:val="20"/>
        </w:rPr>
        <w:t>This issue is related to the following agreement made at RAN1#110bis-e:</w:t>
      </w:r>
    </w:p>
    <w:tbl>
      <w:tblPr>
        <w:tblStyle w:val="TableGrid"/>
        <w:tblW w:w="0" w:type="auto"/>
        <w:tblLook w:val="04A0" w:firstRow="1" w:lastRow="0" w:firstColumn="1" w:lastColumn="0" w:noHBand="0" w:noVBand="1"/>
      </w:tblPr>
      <w:tblGrid>
        <w:gridCol w:w="9350"/>
      </w:tblGrid>
      <w:tr w:rsidR="006028B0" w14:paraId="1978F3E2" w14:textId="77777777" w:rsidTr="006028B0">
        <w:tc>
          <w:tcPr>
            <w:tcW w:w="9350" w:type="dxa"/>
          </w:tcPr>
          <w:p w14:paraId="5030D940" w14:textId="77777777" w:rsidR="006028B0" w:rsidRPr="00D82DD1" w:rsidRDefault="006028B0" w:rsidP="006028B0">
            <w:pPr>
              <w:pStyle w:val="ListParagraph"/>
              <w:shd w:val="clear" w:color="auto" w:fill="FFFFFF"/>
              <w:ind w:left="0"/>
              <w:jc w:val="both"/>
              <w:rPr>
                <w:rFonts w:ascii="Times New Roman" w:eastAsia="Microsoft YaHei UI" w:hAnsi="Times New Roman"/>
                <w:color w:val="000000"/>
                <w:sz w:val="21"/>
                <w:szCs w:val="21"/>
                <w:highlight w:val="green"/>
              </w:rPr>
            </w:pPr>
            <w:r w:rsidRPr="00D82DD1">
              <w:rPr>
                <w:rFonts w:ascii="Times New Roman" w:eastAsia="Microsoft YaHei UI" w:hAnsi="Times New Roman" w:hint="eastAsia"/>
                <w:color w:val="000000"/>
                <w:sz w:val="21"/>
                <w:szCs w:val="21"/>
                <w:highlight w:val="green"/>
              </w:rPr>
              <w:t>A</w:t>
            </w:r>
            <w:r w:rsidRPr="00D82DD1">
              <w:rPr>
                <w:rFonts w:ascii="Times New Roman" w:eastAsia="Microsoft YaHei UI" w:hAnsi="Times New Roman"/>
                <w:color w:val="000000"/>
                <w:sz w:val="21"/>
                <w:szCs w:val="21"/>
                <w:highlight w:val="green"/>
              </w:rPr>
              <w:t>greement</w:t>
            </w:r>
          </w:p>
          <w:p w14:paraId="7D0B5645" w14:textId="77777777" w:rsidR="006028B0" w:rsidRPr="00D82DD1" w:rsidRDefault="006028B0" w:rsidP="006028B0">
            <w:pPr>
              <w:pStyle w:val="ListParagraph"/>
              <w:shd w:val="clear" w:color="auto" w:fill="FFFFFF"/>
              <w:ind w:left="424" w:hangingChars="202" w:hanging="424"/>
              <w:jc w:val="both"/>
              <w:rPr>
                <w:rFonts w:ascii="Times New Roman" w:eastAsia="Microsoft YaHei UI" w:hAnsi="Times New Roman"/>
                <w:color w:val="000000"/>
                <w:sz w:val="21"/>
                <w:szCs w:val="21"/>
              </w:rPr>
            </w:pPr>
            <w:r>
              <w:rPr>
                <w:rFonts w:ascii="Times New Roman" w:eastAsia="Microsoft YaHei UI" w:hAnsi="Times New Roman"/>
                <w:color w:val="000000"/>
                <w:sz w:val="21"/>
                <w:szCs w:val="21"/>
              </w:rPr>
              <w:t>-</w:t>
            </w:r>
            <w:r w:rsidRPr="00D82DD1">
              <w:rPr>
                <w:rFonts w:ascii="Times New Roman" w:eastAsia="Microsoft YaHei UI" w:hAnsi="Times New Roman"/>
                <w:color w:val="000000"/>
                <w:sz w:val="21"/>
                <w:szCs w:val="21"/>
              </w:rPr>
              <w:t>       </w:t>
            </w:r>
            <w:r w:rsidRPr="00D82DD1">
              <w:rPr>
                <w:rFonts w:ascii="Times New Roman" w:eastAsia="Microsoft YaHei UI" w:hAnsi="Times New Roman" w:hint="eastAsia"/>
                <w:color w:val="000000"/>
                <w:sz w:val="21"/>
                <w:szCs w:val="21"/>
              </w:rPr>
              <w:t>Interested companies are encouraged to perform technical analysis of the cell switch command from a RAN1 point of view, e.g.</w:t>
            </w:r>
          </w:p>
          <w:p w14:paraId="36F99618" w14:textId="77777777" w:rsidR="006028B0" w:rsidRPr="00D82DD1" w:rsidRDefault="006028B0" w:rsidP="006028B0">
            <w:pPr>
              <w:pStyle w:val="ListParagraph"/>
              <w:shd w:val="clear" w:color="auto" w:fill="FFFFFF"/>
              <w:ind w:leftChars="200" w:left="440"/>
              <w:jc w:val="both"/>
              <w:rPr>
                <w:rFonts w:ascii="Times New Roman" w:eastAsia="Microsoft YaHei UI" w:hAnsi="Times New Roman"/>
                <w:color w:val="000000"/>
                <w:sz w:val="21"/>
                <w:szCs w:val="21"/>
              </w:rPr>
            </w:pPr>
            <w:r w:rsidRPr="00D82DD1">
              <w:rPr>
                <w:rFonts w:ascii="Times New Roman" w:eastAsia="Microsoft YaHei UI" w:hAnsi="Times New Roman" w:hint="eastAsia"/>
                <w:color w:val="000000"/>
                <w:sz w:val="21"/>
                <w:szCs w:val="21"/>
              </w:rPr>
              <w:t>-</w:t>
            </w:r>
            <w:r w:rsidRPr="00D82DD1">
              <w:rPr>
                <w:rFonts w:ascii="Times New Roman" w:eastAsia="Microsoft YaHei UI" w:hAnsi="Times New Roman"/>
                <w:color w:val="000000"/>
                <w:sz w:val="21"/>
                <w:szCs w:val="21"/>
              </w:rPr>
              <w:t>       </w:t>
            </w:r>
            <w:r w:rsidRPr="00D82DD1">
              <w:rPr>
                <w:rFonts w:ascii="Times New Roman" w:eastAsia="Microsoft YaHei UI" w:hAnsi="Times New Roman" w:hint="eastAsia"/>
                <w:color w:val="000000"/>
                <w:sz w:val="21"/>
                <w:szCs w:val="21"/>
              </w:rPr>
              <w:t>Necessary information included in the command, which is relevant for RAN1 discussion</w:t>
            </w:r>
          </w:p>
          <w:p w14:paraId="1FFFE878" w14:textId="77777777" w:rsidR="006028B0" w:rsidRPr="00D82DD1" w:rsidRDefault="006028B0" w:rsidP="006028B0">
            <w:pPr>
              <w:pStyle w:val="ListParagraph"/>
              <w:shd w:val="clear" w:color="auto" w:fill="FFFFFF"/>
              <w:ind w:leftChars="200" w:left="440"/>
              <w:jc w:val="both"/>
              <w:rPr>
                <w:rFonts w:ascii="Times New Roman" w:eastAsia="Microsoft YaHei UI" w:hAnsi="Times New Roman"/>
                <w:color w:val="000000"/>
                <w:sz w:val="21"/>
                <w:szCs w:val="21"/>
              </w:rPr>
            </w:pPr>
            <w:r w:rsidRPr="00D82DD1">
              <w:rPr>
                <w:rFonts w:ascii="Times New Roman" w:eastAsia="Microsoft YaHei UI" w:hAnsi="Times New Roman" w:hint="eastAsia"/>
                <w:color w:val="000000"/>
                <w:sz w:val="21"/>
                <w:szCs w:val="21"/>
              </w:rPr>
              <w:t>-</w:t>
            </w:r>
            <w:r w:rsidRPr="00D82DD1">
              <w:rPr>
                <w:rFonts w:ascii="Times New Roman" w:eastAsia="Microsoft YaHei UI" w:hAnsi="Times New Roman"/>
                <w:color w:val="000000"/>
                <w:sz w:val="21"/>
                <w:szCs w:val="21"/>
              </w:rPr>
              <w:t>       </w:t>
            </w:r>
            <w:r w:rsidRPr="00D82DD1">
              <w:rPr>
                <w:rFonts w:ascii="Times New Roman" w:eastAsia="Microsoft YaHei UI" w:hAnsi="Times New Roman" w:hint="eastAsia"/>
                <w:color w:val="000000"/>
                <w:sz w:val="21"/>
                <w:szCs w:val="21"/>
              </w:rPr>
              <w:t>Necessary number of bits for the information</w:t>
            </w:r>
          </w:p>
          <w:p w14:paraId="260E9BBA" w14:textId="55489436" w:rsidR="006028B0" w:rsidRPr="006028B0" w:rsidRDefault="006028B0" w:rsidP="006028B0">
            <w:pPr>
              <w:pStyle w:val="ListParagraph"/>
              <w:shd w:val="clear" w:color="auto" w:fill="FFFFFF"/>
              <w:ind w:leftChars="200" w:left="440"/>
              <w:jc w:val="both"/>
              <w:rPr>
                <w:rFonts w:ascii="Times New Roman" w:eastAsia="Microsoft YaHei UI" w:hAnsi="Times New Roman"/>
                <w:color w:val="000000"/>
                <w:sz w:val="21"/>
                <w:szCs w:val="21"/>
              </w:rPr>
            </w:pPr>
            <w:r w:rsidRPr="00D82DD1">
              <w:rPr>
                <w:rFonts w:ascii="Times New Roman" w:eastAsia="Microsoft YaHei UI" w:hAnsi="Times New Roman" w:hint="eastAsia"/>
                <w:color w:val="000000"/>
                <w:sz w:val="21"/>
                <w:szCs w:val="21"/>
              </w:rPr>
              <w:t>-</w:t>
            </w:r>
            <w:r w:rsidRPr="00D82DD1">
              <w:rPr>
                <w:rFonts w:ascii="Times New Roman" w:eastAsia="Microsoft YaHei UI" w:hAnsi="Times New Roman"/>
                <w:color w:val="000000"/>
                <w:sz w:val="21"/>
                <w:szCs w:val="21"/>
              </w:rPr>
              <w:t>       </w:t>
            </w:r>
            <w:r w:rsidRPr="00D82DD1">
              <w:rPr>
                <w:rFonts w:ascii="Times New Roman" w:eastAsia="Microsoft YaHei UI" w:hAnsi="Times New Roman" w:hint="eastAsia"/>
                <w:color w:val="000000"/>
                <w:sz w:val="21"/>
                <w:szCs w:val="21"/>
              </w:rPr>
              <w:t>L1 impact or concern to use DCI or MAC CE for L1/L2 cell switch command</w:t>
            </w:r>
          </w:p>
        </w:tc>
      </w:tr>
    </w:tbl>
    <w:p w14:paraId="74508106" w14:textId="137D046B" w:rsidR="00F51286" w:rsidRDefault="00E05946" w:rsidP="00E05946">
      <w:pPr>
        <w:spacing w:before="240"/>
        <w:jc w:val="both"/>
        <w:rPr>
          <w:rFonts w:ascii="Times New Roman" w:hAnsi="Times New Roman" w:cs="Times New Roman"/>
          <w:sz w:val="20"/>
          <w:szCs w:val="20"/>
        </w:rPr>
      </w:pPr>
      <w:r>
        <w:rPr>
          <w:rFonts w:ascii="Times New Roman" w:hAnsi="Times New Roman" w:cs="Times New Roman"/>
          <w:sz w:val="20"/>
          <w:szCs w:val="20"/>
        </w:rPr>
        <w:t xml:space="preserve">As mentioned at the beginning of the section, RAN1 agreed to support TA acquisition of candidate cell(s) before cell switch command is received in LTM. When the UE has valid TA </w:t>
      </w:r>
      <w:r w:rsidR="00481D34">
        <w:rPr>
          <w:rFonts w:ascii="Times New Roman" w:hAnsi="Times New Roman" w:cs="Times New Roman"/>
          <w:sz w:val="20"/>
          <w:szCs w:val="20"/>
        </w:rPr>
        <w:t>for</w:t>
      </w:r>
      <w:r>
        <w:rPr>
          <w:rFonts w:ascii="Times New Roman" w:hAnsi="Times New Roman" w:cs="Times New Roman"/>
          <w:sz w:val="20"/>
          <w:szCs w:val="20"/>
        </w:rPr>
        <w:t xml:space="preserve"> a target cell</w:t>
      </w:r>
      <w:r w:rsidR="00481D34">
        <w:rPr>
          <w:rFonts w:ascii="Times New Roman" w:hAnsi="Times New Roman" w:cs="Times New Roman"/>
          <w:sz w:val="20"/>
          <w:szCs w:val="20"/>
        </w:rPr>
        <w:t xml:space="preserve"> (or for a TCI state of a target cell, if TA/TAG association to TCI state is supported), the UE does not need to perform RACH procedure following reception of the cell switch command. </w:t>
      </w:r>
      <w:r w:rsidR="00F51286">
        <w:rPr>
          <w:rFonts w:ascii="Times New Roman" w:hAnsi="Times New Roman" w:cs="Times New Roman"/>
          <w:sz w:val="20"/>
          <w:szCs w:val="20"/>
        </w:rPr>
        <w:t>If the UE does not perform RACH procedure, the UE needs to receive an indication of active TCI state in the cell switch command to determine how to receive PDCCH following the cell switch.</w:t>
      </w:r>
    </w:p>
    <w:p w14:paraId="22A8202E" w14:textId="16D860A1" w:rsidR="002E1BEE" w:rsidRDefault="00F51286" w:rsidP="00E84B4F">
      <w:pPr>
        <w:jc w:val="both"/>
        <w:rPr>
          <w:rFonts w:ascii="Times New Roman" w:hAnsi="Times New Roman" w:cs="Times New Roman"/>
          <w:b/>
          <w:bCs/>
          <w:i/>
          <w:iCs/>
          <w:sz w:val="20"/>
          <w:szCs w:val="20"/>
        </w:rPr>
      </w:pPr>
      <w:r w:rsidRPr="00F51286">
        <w:rPr>
          <w:rFonts w:ascii="Times New Roman" w:hAnsi="Times New Roman" w:cs="Times New Roman"/>
          <w:b/>
          <w:bCs/>
          <w:i/>
          <w:iCs/>
          <w:sz w:val="20"/>
          <w:szCs w:val="20"/>
        </w:rPr>
        <w:t>Proposal 8: Cell switch command can include indication of active TCI state in target cell.</w:t>
      </w:r>
    </w:p>
    <w:p w14:paraId="05FFBB03" w14:textId="2FB2F8EA" w:rsidR="00E942E8" w:rsidRDefault="009F46F1" w:rsidP="00E84B4F">
      <w:pPr>
        <w:jc w:val="both"/>
        <w:rPr>
          <w:rFonts w:ascii="Times New Roman" w:hAnsi="Times New Roman" w:cs="Times New Roman"/>
          <w:sz w:val="20"/>
          <w:szCs w:val="20"/>
        </w:rPr>
      </w:pPr>
      <w:r>
        <w:rPr>
          <w:rFonts w:ascii="Times New Roman" w:hAnsi="Times New Roman" w:cs="Times New Roman"/>
          <w:sz w:val="20"/>
          <w:szCs w:val="20"/>
        </w:rPr>
        <w:t xml:space="preserve">In addition, the cell switch command </w:t>
      </w:r>
      <w:r w:rsidR="00CE471A">
        <w:rPr>
          <w:rFonts w:ascii="Times New Roman" w:hAnsi="Times New Roman" w:cs="Times New Roman"/>
          <w:sz w:val="20"/>
          <w:szCs w:val="20"/>
        </w:rPr>
        <w:t>may need to contain indication of an uplink resource for the confirmation of execution of the cell switch in target cell, as described in [4].</w:t>
      </w:r>
    </w:p>
    <w:p w14:paraId="0003E3FB" w14:textId="1E588AEF" w:rsidR="00CE471A" w:rsidRPr="00CE471A" w:rsidRDefault="00CE471A" w:rsidP="00E84B4F">
      <w:pPr>
        <w:jc w:val="both"/>
        <w:rPr>
          <w:rFonts w:ascii="Times New Roman" w:hAnsi="Times New Roman" w:cs="Times New Roman"/>
          <w:b/>
          <w:bCs/>
          <w:i/>
          <w:iCs/>
          <w:sz w:val="20"/>
          <w:szCs w:val="20"/>
        </w:rPr>
      </w:pPr>
      <w:r w:rsidRPr="00CE471A">
        <w:rPr>
          <w:rFonts w:ascii="Times New Roman" w:hAnsi="Times New Roman" w:cs="Times New Roman"/>
          <w:b/>
          <w:bCs/>
          <w:i/>
          <w:iCs/>
          <w:sz w:val="20"/>
          <w:szCs w:val="20"/>
        </w:rPr>
        <w:t>Proposal 9: Cell switch command can indicate an uplink resource of target cell for the confirmation of execution of the cell switch.</w:t>
      </w:r>
    </w:p>
    <w:p w14:paraId="537C21AD" w14:textId="1242BB5E" w:rsidR="00595F8C" w:rsidRDefault="00595F8C" w:rsidP="005C0949">
      <w:pPr>
        <w:pStyle w:val="Heading1"/>
      </w:pPr>
      <w:r>
        <w:t>Beam failure recovery enhancements</w:t>
      </w:r>
    </w:p>
    <w:p w14:paraId="25F14164" w14:textId="1FE34051" w:rsidR="009D2259" w:rsidRDefault="00441039" w:rsidP="00323352">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For R18 L1/2 mobility, </w:t>
      </w:r>
      <w:r w:rsidR="009D2259">
        <w:rPr>
          <w:rFonts w:ascii="Times New Roman" w:hAnsi="Times New Roman" w:cs="Times New Roman"/>
          <w:sz w:val="20"/>
          <w:szCs w:val="20"/>
          <w:lang w:val="en-GB" w:eastAsia="zh-CN"/>
        </w:rPr>
        <w:t xml:space="preserve">the UE can </w:t>
      </w:r>
      <w:r w:rsidR="00F603C1">
        <w:rPr>
          <w:rFonts w:ascii="Times New Roman" w:hAnsi="Times New Roman" w:cs="Times New Roman"/>
          <w:sz w:val="20"/>
          <w:szCs w:val="20"/>
          <w:lang w:val="en-GB" w:eastAsia="zh-CN"/>
        </w:rPr>
        <w:t xml:space="preserve">perform change of serving cell dynamically, </w:t>
      </w:r>
      <w:proofErr w:type="gramStart"/>
      <w:r w:rsidR="00F603C1">
        <w:rPr>
          <w:rFonts w:ascii="Times New Roman" w:hAnsi="Times New Roman" w:cs="Times New Roman"/>
          <w:sz w:val="20"/>
          <w:szCs w:val="20"/>
          <w:lang w:val="en-GB" w:eastAsia="zh-CN"/>
        </w:rPr>
        <w:t>e.g.</w:t>
      </w:r>
      <w:proofErr w:type="gramEnd"/>
      <w:r w:rsidR="00F603C1">
        <w:rPr>
          <w:rFonts w:ascii="Times New Roman" w:hAnsi="Times New Roman" w:cs="Times New Roman"/>
          <w:sz w:val="20"/>
          <w:szCs w:val="20"/>
          <w:lang w:val="en-GB" w:eastAsia="zh-CN"/>
        </w:rPr>
        <w:t xml:space="preserve"> using MAC CE. This means that the network is prepared to allocate resources for that UE without RRC reconfiguration from any serving cell within the L1/2 mobility area. In case of beam failure detection, this </w:t>
      </w:r>
      <w:r w:rsidR="00E078AC">
        <w:rPr>
          <w:rFonts w:ascii="Times New Roman" w:hAnsi="Times New Roman" w:cs="Times New Roman"/>
          <w:sz w:val="20"/>
          <w:szCs w:val="20"/>
          <w:lang w:val="en-GB" w:eastAsia="zh-CN"/>
        </w:rPr>
        <w:t>opens</w:t>
      </w:r>
      <w:r w:rsidR="00F603C1">
        <w:rPr>
          <w:rFonts w:ascii="Times New Roman" w:hAnsi="Times New Roman" w:cs="Times New Roman"/>
          <w:sz w:val="20"/>
          <w:szCs w:val="20"/>
          <w:lang w:val="en-GB" w:eastAsia="zh-CN"/>
        </w:rPr>
        <w:t xml:space="preserve"> possibility of recovering beam for PDCCH from a non-serving cell to avoid radio link failure when </w:t>
      </w:r>
      <w:r w:rsidR="00871327">
        <w:rPr>
          <w:rFonts w:ascii="Times New Roman" w:hAnsi="Times New Roman" w:cs="Times New Roman"/>
          <w:sz w:val="20"/>
          <w:szCs w:val="20"/>
          <w:lang w:val="en-GB" w:eastAsia="zh-CN"/>
        </w:rPr>
        <w:t>no beam from the serving cell can be properly received, or to select a better beam. This enhancement would significantly increase robustness of the connection.</w:t>
      </w:r>
      <w:r w:rsidR="00F603C1">
        <w:rPr>
          <w:rFonts w:ascii="Times New Roman" w:hAnsi="Times New Roman" w:cs="Times New Roman"/>
          <w:sz w:val="20"/>
          <w:szCs w:val="20"/>
          <w:lang w:val="en-GB" w:eastAsia="zh-CN"/>
        </w:rPr>
        <w:t xml:space="preserve"> </w:t>
      </w:r>
    </w:p>
    <w:p w14:paraId="0D119EF8" w14:textId="520E4133" w:rsidR="00595F8C" w:rsidRDefault="00871327" w:rsidP="005C0949">
      <w:pPr>
        <w:rPr>
          <w:rFonts w:ascii="Times New Roman" w:hAnsi="Times New Roman" w:cs="Times New Roman"/>
          <w:b/>
          <w:bCs/>
          <w:i/>
          <w:iCs/>
          <w:sz w:val="20"/>
          <w:szCs w:val="20"/>
          <w:lang w:val="en-GB" w:eastAsia="zh-CN"/>
        </w:rPr>
      </w:pPr>
      <w:r w:rsidRPr="00871327">
        <w:rPr>
          <w:rFonts w:ascii="Times New Roman" w:hAnsi="Times New Roman" w:cs="Times New Roman"/>
          <w:b/>
          <w:bCs/>
          <w:i/>
          <w:iCs/>
          <w:sz w:val="20"/>
          <w:szCs w:val="20"/>
          <w:lang w:val="en-GB" w:eastAsia="zh-CN"/>
        </w:rPr>
        <w:t xml:space="preserve">Proposal </w:t>
      </w:r>
      <w:r w:rsidR="00CE471A">
        <w:rPr>
          <w:rFonts w:ascii="Times New Roman" w:hAnsi="Times New Roman" w:cs="Times New Roman"/>
          <w:b/>
          <w:bCs/>
          <w:i/>
          <w:iCs/>
          <w:sz w:val="20"/>
          <w:szCs w:val="20"/>
          <w:lang w:val="en-GB" w:eastAsia="zh-CN"/>
        </w:rPr>
        <w:t>10</w:t>
      </w:r>
      <w:r w:rsidRPr="00871327">
        <w:rPr>
          <w:rFonts w:ascii="Times New Roman" w:hAnsi="Times New Roman" w:cs="Times New Roman"/>
          <w:b/>
          <w:bCs/>
          <w:i/>
          <w:iCs/>
          <w:sz w:val="20"/>
          <w:szCs w:val="20"/>
          <w:lang w:val="en-GB" w:eastAsia="zh-CN"/>
        </w:rPr>
        <w:t>: Support beam failure recovery on resources of non-serving cell.</w:t>
      </w:r>
    </w:p>
    <w:p w14:paraId="6F7D828B" w14:textId="2A810370" w:rsidR="00E078AC" w:rsidRDefault="00E078AC" w:rsidP="00E078AC">
      <w:pPr>
        <w:pStyle w:val="Heading1"/>
      </w:pPr>
      <w:r>
        <w:t>Conclusion</w:t>
      </w:r>
    </w:p>
    <w:p w14:paraId="0C0195DD" w14:textId="0826D189" w:rsidR="00E078AC" w:rsidRPr="0034330B" w:rsidRDefault="00E078AC" w:rsidP="00E078AC">
      <w:pPr>
        <w:spacing w:before="240"/>
        <w:jc w:val="both"/>
        <w:rPr>
          <w:rFonts w:ascii="Times New Roman" w:hAnsi="Times New Roman" w:cs="Times New Roman"/>
          <w:sz w:val="20"/>
          <w:szCs w:val="20"/>
        </w:rPr>
      </w:pPr>
      <w:r w:rsidRPr="0034330B">
        <w:rPr>
          <w:rFonts w:ascii="Times New Roman" w:hAnsi="Times New Roman" w:cs="Times New Roman"/>
          <w:sz w:val="20"/>
          <w:szCs w:val="20"/>
        </w:rPr>
        <w:t xml:space="preserve">This contribution </w:t>
      </w:r>
      <w:r>
        <w:rPr>
          <w:rFonts w:ascii="Times New Roman" w:hAnsi="Times New Roman" w:cs="Times New Roman"/>
          <w:sz w:val="20"/>
          <w:szCs w:val="20"/>
        </w:rPr>
        <w:t>proposed the following L1 measurement</w:t>
      </w:r>
      <w:r w:rsidRPr="0034330B">
        <w:rPr>
          <w:rFonts w:ascii="Times New Roman" w:hAnsi="Times New Roman" w:cs="Times New Roman"/>
          <w:sz w:val="20"/>
          <w:szCs w:val="20"/>
        </w:rPr>
        <w:t xml:space="preserve"> enhancements </w:t>
      </w:r>
      <w:r>
        <w:rPr>
          <w:rFonts w:ascii="Times New Roman" w:hAnsi="Times New Roman" w:cs="Times New Roman"/>
          <w:sz w:val="20"/>
          <w:szCs w:val="20"/>
        </w:rPr>
        <w:t>for the</w:t>
      </w:r>
      <w:r w:rsidRPr="0034330B">
        <w:rPr>
          <w:rFonts w:ascii="Times New Roman" w:hAnsi="Times New Roman" w:cs="Times New Roman"/>
          <w:sz w:val="20"/>
          <w:szCs w:val="20"/>
        </w:rPr>
        <w:t xml:space="preserve"> suppor</w:t>
      </w:r>
      <w:r>
        <w:rPr>
          <w:rFonts w:ascii="Times New Roman" w:hAnsi="Times New Roman" w:cs="Times New Roman"/>
          <w:sz w:val="20"/>
          <w:szCs w:val="20"/>
        </w:rPr>
        <w:t xml:space="preserve">t of </w:t>
      </w:r>
      <w:r w:rsidR="00AD7B21">
        <w:rPr>
          <w:rFonts w:ascii="Times New Roman" w:hAnsi="Times New Roman" w:cs="Times New Roman"/>
          <w:sz w:val="20"/>
          <w:szCs w:val="20"/>
        </w:rPr>
        <w:t>LTM</w:t>
      </w:r>
      <w:r>
        <w:rPr>
          <w:rFonts w:ascii="Times New Roman" w:hAnsi="Times New Roman" w:cs="Times New Roman"/>
          <w:sz w:val="20"/>
          <w:szCs w:val="20"/>
        </w:rPr>
        <w:t>:</w:t>
      </w:r>
    </w:p>
    <w:p w14:paraId="186A3091" w14:textId="77777777" w:rsidR="00AD7B21" w:rsidRPr="0038368D" w:rsidRDefault="00AD7B21" w:rsidP="00AD7B21">
      <w:pPr>
        <w:spacing w:before="240"/>
        <w:jc w:val="both"/>
        <w:rPr>
          <w:rFonts w:ascii="Times New Roman" w:hAnsi="Times New Roman" w:cs="Times New Roman"/>
          <w:b/>
          <w:bCs/>
          <w:i/>
          <w:iCs/>
          <w:sz w:val="20"/>
          <w:szCs w:val="20"/>
        </w:rPr>
      </w:pPr>
      <w:r w:rsidRPr="0038368D">
        <w:rPr>
          <w:rFonts w:ascii="Times New Roman" w:hAnsi="Times New Roman" w:cs="Times New Roman"/>
          <w:b/>
          <w:bCs/>
          <w:i/>
          <w:iCs/>
          <w:sz w:val="20"/>
          <w:szCs w:val="20"/>
        </w:rPr>
        <w:t>Proposal 1: Support DL synchronization to candidate cell(s) before reception of cell switch command.</w:t>
      </w:r>
    </w:p>
    <w:p w14:paraId="782A9CA0" w14:textId="77777777" w:rsidR="00AD7B21" w:rsidRPr="000A1969" w:rsidRDefault="00AD7B21" w:rsidP="00AD7B21">
      <w:pPr>
        <w:spacing w:before="240"/>
        <w:jc w:val="both"/>
        <w:rPr>
          <w:rFonts w:ascii="Times New Roman" w:hAnsi="Times New Roman" w:cs="Times New Roman"/>
          <w:b/>
          <w:bCs/>
          <w:i/>
          <w:iCs/>
          <w:sz w:val="20"/>
          <w:szCs w:val="20"/>
        </w:rPr>
      </w:pPr>
      <w:r w:rsidRPr="000A1969">
        <w:rPr>
          <w:rFonts w:ascii="Times New Roman" w:hAnsi="Times New Roman" w:cs="Times New Roman"/>
          <w:b/>
          <w:bCs/>
          <w:i/>
          <w:iCs/>
          <w:sz w:val="20"/>
          <w:szCs w:val="20"/>
        </w:rPr>
        <w:t xml:space="preserve">Proposal 2: Support DL synchronization </w:t>
      </w:r>
      <w:r>
        <w:rPr>
          <w:rFonts w:ascii="Times New Roman" w:hAnsi="Times New Roman" w:cs="Times New Roman"/>
          <w:b/>
          <w:bCs/>
          <w:i/>
          <w:iCs/>
          <w:sz w:val="20"/>
          <w:szCs w:val="20"/>
        </w:rPr>
        <w:t>before reception of cell switch for</w:t>
      </w:r>
      <w:r w:rsidRPr="000A1969">
        <w:rPr>
          <w:rFonts w:ascii="Times New Roman" w:hAnsi="Times New Roman" w:cs="Times New Roman"/>
          <w:b/>
          <w:bCs/>
          <w:i/>
          <w:iCs/>
          <w:sz w:val="20"/>
          <w:szCs w:val="20"/>
        </w:rPr>
        <w:t xml:space="preserve"> both intra-frequency and inter-frequency candidate cell(s).</w:t>
      </w:r>
    </w:p>
    <w:p w14:paraId="241A1ABC" w14:textId="77777777" w:rsidR="00AD7B21" w:rsidRPr="008F1CAA" w:rsidRDefault="00AD7B21" w:rsidP="00AD7B21">
      <w:pPr>
        <w:spacing w:before="240"/>
        <w:jc w:val="both"/>
        <w:rPr>
          <w:rFonts w:ascii="Times New Roman" w:hAnsi="Times New Roman" w:cs="Times New Roman"/>
          <w:b/>
          <w:bCs/>
          <w:i/>
          <w:iCs/>
          <w:sz w:val="20"/>
          <w:szCs w:val="20"/>
        </w:rPr>
      </w:pPr>
      <w:r w:rsidRPr="008F1CAA">
        <w:rPr>
          <w:rFonts w:ascii="Times New Roman" w:hAnsi="Times New Roman" w:cs="Times New Roman"/>
          <w:b/>
          <w:bCs/>
          <w:i/>
          <w:iCs/>
          <w:sz w:val="20"/>
          <w:szCs w:val="20"/>
        </w:rPr>
        <w:t xml:space="preserve">Proposal 3: Support TRS tracking and CSI acquisition </w:t>
      </w:r>
      <w:r>
        <w:rPr>
          <w:rFonts w:ascii="Times New Roman" w:hAnsi="Times New Roman" w:cs="Times New Roman"/>
          <w:b/>
          <w:bCs/>
          <w:i/>
          <w:iCs/>
          <w:sz w:val="20"/>
          <w:szCs w:val="20"/>
        </w:rPr>
        <w:t xml:space="preserve">at least </w:t>
      </w:r>
      <w:r w:rsidRPr="008F1CAA">
        <w:rPr>
          <w:rFonts w:ascii="Times New Roman" w:hAnsi="Times New Roman" w:cs="Times New Roman"/>
          <w:b/>
          <w:bCs/>
          <w:i/>
          <w:iCs/>
          <w:sz w:val="20"/>
          <w:szCs w:val="20"/>
        </w:rPr>
        <w:t>for intra-frequency candidate cell(s) before reception of cell switch command.</w:t>
      </w:r>
    </w:p>
    <w:p w14:paraId="10772BF4" w14:textId="77777777" w:rsidR="00AD7B21" w:rsidRPr="00B84D37" w:rsidRDefault="00AD7B21" w:rsidP="00AD7B21">
      <w:pPr>
        <w:jc w:val="both"/>
        <w:rPr>
          <w:rFonts w:ascii="Times New Roman" w:hAnsi="Times New Roman" w:cs="Times New Roman"/>
          <w:b/>
          <w:bCs/>
          <w:i/>
          <w:iCs/>
          <w:sz w:val="20"/>
          <w:szCs w:val="20"/>
        </w:rPr>
      </w:pPr>
      <w:r w:rsidRPr="00B84D37">
        <w:rPr>
          <w:rFonts w:ascii="Times New Roman" w:hAnsi="Times New Roman" w:cs="Times New Roman"/>
          <w:b/>
          <w:bCs/>
          <w:i/>
          <w:iCs/>
          <w:sz w:val="20"/>
          <w:szCs w:val="20"/>
        </w:rPr>
        <w:lastRenderedPageBreak/>
        <w:t xml:space="preserve">Observation: RRC provisioning of L1 measurement resources is not scalable to </w:t>
      </w:r>
      <w:r>
        <w:rPr>
          <w:rFonts w:ascii="Times New Roman" w:hAnsi="Times New Roman" w:cs="Times New Roman"/>
          <w:b/>
          <w:bCs/>
          <w:i/>
          <w:iCs/>
          <w:sz w:val="20"/>
          <w:szCs w:val="20"/>
        </w:rPr>
        <w:t xml:space="preserve">LTM area spanning </w:t>
      </w:r>
      <w:r w:rsidRPr="00B84D37">
        <w:rPr>
          <w:rFonts w:ascii="Times New Roman" w:hAnsi="Times New Roman" w:cs="Times New Roman"/>
          <w:b/>
          <w:bCs/>
          <w:i/>
          <w:iCs/>
          <w:sz w:val="20"/>
          <w:szCs w:val="20"/>
        </w:rPr>
        <w:t>large number of cells.</w:t>
      </w:r>
    </w:p>
    <w:p w14:paraId="29750223" w14:textId="77777777" w:rsidR="00AD7B21" w:rsidRPr="009B50B0" w:rsidRDefault="00AD7B21" w:rsidP="00AD7B21">
      <w:pPr>
        <w:jc w:val="both"/>
        <w:rPr>
          <w:rFonts w:ascii="Times New Roman" w:hAnsi="Times New Roman" w:cs="Times New Roman"/>
          <w:b/>
          <w:bCs/>
          <w:i/>
          <w:iCs/>
          <w:sz w:val="20"/>
          <w:szCs w:val="20"/>
        </w:rPr>
      </w:pPr>
      <w:r w:rsidRPr="009B50B0">
        <w:rPr>
          <w:rFonts w:ascii="Times New Roman" w:hAnsi="Times New Roman" w:cs="Times New Roman"/>
          <w:b/>
          <w:bCs/>
          <w:i/>
          <w:iCs/>
          <w:sz w:val="20"/>
          <w:szCs w:val="20"/>
        </w:rPr>
        <w:t>Proposal 4: Support reporting of strongest detected SSB resources in MAC CE.</w:t>
      </w:r>
    </w:p>
    <w:p w14:paraId="08DFC931" w14:textId="77777777" w:rsidR="00AD7B21" w:rsidRDefault="00AD7B21" w:rsidP="00AD7B21">
      <w:pPr>
        <w:jc w:val="both"/>
        <w:rPr>
          <w:rFonts w:ascii="Times New Roman" w:hAnsi="Times New Roman" w:cs="Times New Roman"/>
          <w:b/>
          <w:bCs/>
          <w:i/>
          <w:iCs/>
          <w:sz w:val="20"/>
          <w:szCs w:val="20"/>
        </w:rPr>
      </w:pPr>
      <w:r w:rsidRPr="009B50B0">
        <w:rPr>
          <w:rFonts w:ascii="Times New Roman" w:hAnsi="Times New Roman" w:cs="Times New Roman"/>
          <w:b/>
          <w:bCs/>
          <w:i/>
          <w:iCs/>
          <w:sz w:val="20"/>
          <w:szCs w:val="20"/>
        </w:rPr>
        <w:t>Proposal 5: Support association of SSB resource to a CSI SSB resource set by MAC CE.</w:t>
      </w:r>
    </w:p>
    <w:p w14:paraId="0C36136D" w14:textId="77777777" w:rsidR="00AD7B21" w:rsidRPr="009B50B0" w:rsidRDefault="00AD7B21" w:rsidP="00AD7B21">
      <w:pPr>
        <w:jc w:val="both"/>
        <w:rPr>
          <w:rFonts w:ascii="Times New Roman" w:hAnsi="Times New Roman" w:cs="Times New Roman"/>
          <w:b/>
          <w:bCs/>
          <w:i/>
          <w:iCs/>
          <w:sz w:val="20"/>
          <w:szCs w:val="20"/>
        </w:rPr>
      </w:pPr>
      <w:r>
        <w:rPr>
          <w:rFonts w:ascii="Times New Roman" w:hAnsi="Times New Roman" w:cs="Times New Roman"/>
          <w:b/>
          <w:bCs/>
          <w:i/>
          <w:iCs/>
          <w:sz w:val="20"/>
          <w:szCs w:val="20"/>
        </w:rPr>
        <w:t>Proposal 6: Support association of SSB resource to a TCI state by MAC CE.</w:t>
      </w:r>
    </w:p>
    <w:p w14:paraId="75D21F06" w14:textId="0DD04920" w:rsidR="00AD7B21" w:rsidRPr="00255727" w:rsidRDefault="00AD7B21" w:rsidP="00AD7B21">
      <w:pPr>
        <w:jc w:val="both"/>
        <w:rPr>
          <w:rFonts w:ascii="Times New Roman" w:hAnsi="Times New Roman" w:cs="Times New Roman"/>
          <w:b/>
          <w:bCs/>
          <w:i/>
          <w:iCs/>
          <w:sz w:val="20"/>
          <w:szCs w:val="20"/>
        </w:rPr>
      </w:pPr>
      <w:r w:rsidRPr="00255727">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7</w:t>
      </w:r>
      <w:r w:rsidRPr="00255727">
        <w:rPr>
          <w:rFonts w:ascii="Times New Roman" w:hAnsi="Times New Roman" w:cs="Times New Roman"/>
          <w:b/>
          <w:bCs/>
          <w:i/>
          <w:iCs/>
          <w:sz w:val="20"/>
          <w:szCs w:val="20"/>
        </w:rPr>
        <w:t xml:space="preserve">: Support triggering of MAC CE </w:t>
      </w:r>
      <w:r w:rsidR="003378AE">
        <w:rPr>
          <w:rFonts w:ascii="Times New Roman" w:hAnsi="Times New Roman" w:cs="Times New Roman"/>
          <w:b/>
          <w:bCs/>
          <w:i/>
          <w:iCs/>
          <w:sz w:val="20"/>
          <w:szCs w:val="20"/>
        </w:rPr>
        <w:t xml:space="preserve">measurement </w:t>
      </w:r>
      <w:r w:rsidRPr="00255727">
        <w:rPr>
          <w:rFonts w:ascii="Times New Roman" w:hAnsi="Times New Roman" w:cs="Times New Roman"/>
          <w:b/>
          <w:bCs/>
          <w:i/>
          <w:iCs/>
          <w:sz w:val="20"/>
          <w:szCs w:val="20"/>
        </w:rPr>
        <w:t>report when there is a change in the set of strongest detected SSB resources.</w:t>
      </w:r>
    </w:p>
    <w:p w14:paraId="01B76FF8" w14:textId="55581F11" w:rsidR="00AD7B21" w:rsidRDefault="00AD7B21" w:rsidP="00AD7B21">
      <w:pPr>
        <w:jc w:val="both"/>
        <w:rPr>
          <w:rFonts w:ascii="Times New Roman" w:hAnsi="Times New Roman" w:cs="Times New Roman"/>
          <w:b/>
          <w:bCs/>
          <w:i/>
          <w:iCs/>
          <w:sz w:val="20"/>
          <w:szCs w:val="20"/>
        </w:rPr>
      </w:pPr>
      <w:r w:rsidRPr="00F51286">
        <w:rPr>
          <w:rFonts w:ascii="Times New Roman" w:hAnsi="Times New Roman" w:cs="Times New Roman"/>
          <w:b/>
          <w:bCs/>
          <w:i/>
          <w:iCs/>
          <w:sz w:val="20"/>
          <w:szCs w:val="20"/>
        </w:rPr>
        <w:t>Proposal 8: Cell switch command can include indication of active TCI state in target cell.</w:t>
      </w:r>
    </w:p>
    <w:p w14:paraId="30ACB155" w14:textId="70B35CB2" w:rsidR="00CE471A" w:rsidRDefault="00CE471A" w:rsidP="00AD7B21">
      <w:pPr>
        <w:jc w:val="both"/>
        <w:rPr>
          <w:rFonts w:ascii="Times New Roman" w:hAnsi="Times New Roman" w:cs="Times New Roman"/>
          <w:b/>
          <w:bCs/>
          <w:i/>
          <w:iCs/>
          <w:sz w:val="20"/>
          <w:szCs w:val="20"/>
        </w:rPr>
      </w:pPr>
      <w:r w:rsidRPr="00CE471A">
        <w:rPr>
          <w:rFonts w:ascii="Times New Roman" w:hAnsi="Times New Roman" w:cs="Times New Roman"/>
          <w:b/>
          <w:bCs/>
          <w:i/>
          <w:iCs/>
          <w:sz w:val="20"/>
          <w:szCs w:val="20"/>
        </w:rPr>
        <w:t>Proposal 9: Cell switch command can indicate an uplink resource of target cell for the confirmation of execution of the cell switch.</w:t>
      </w:r>
    </w:p>
    <w:p w14:paraId="2BF7FD98" w14:textId="1D8248DA" w:rsidR="00CE471A" w:rsidRPr="00CE471A" w:rsidRDefault="00CE471A" w:rsidP="00CE471A">
      <w:pPr>
        <w:rPr>
          <w:rFonts w:ascii="Times New Roman" w:hAnsi="Times New Roman" w:cs="Times New Roman"/>
          <w:b/>
          <w:bCs/>
          <w:i/>
          <w:iCs/>
          <w:sz w:val="20"/>
          <w:szCs w:val="20"/>
          <w:lang w:val="en-GB" w:eastAsia="zh-CN"/>
        </w:rPr>
      </w:pPr>
      <w:r w:rsidRPr="00871327">
        <w:rPr>
          <w:rFonts w:ascii="Times New Roman" w:hAnsi="Times New Roman" w:cs="Times New Roman"/>
          <w:b/>
          <w:bCs/>
          <w:i/>
          <w:iCs/>
          <w:sz w:val="20"/>
          <w:szCs w:val="20"/>
          <w:lang w:val="en-GB" w:eastAsia="zh-CN"/>
        </w:rPr>
        <w:t xml:space="preserve">Proposal </w:t>
      </w:r>
      <w:r>
        <w:rPr>
          <w:rFonts w:ascii="Times New Roman" w:hAnsi="Times New Roman" w:cs="Times New Roman"/>
          <w:b/>
          <w:bCs/>
          <w:i/>
          <w:iCs/>
          <w:sz w:val="20"/>
          <w:szCs w:val="20"/>
          <w:lang w:val="en-GB" w:eastAsia="zh-CN"/>
        </w:rPr>
        <w:t>10</w:t>
      </w:r>
      <w:r w:rsidRPr="00871327">
        <w:rPr>
          <w:rFonts w:ascii="Times New Roman" w:hAnsi="Times New Roman" w:cs="Times New Roman"/>
          <w:b/>
          <w:bCs/>
          <w:i/>
          <w:iCs/>
          <w:sz w:val="20"/>
          <w:szCs w:val="20"/>
          <w:lang w:val="en-GB" w:eastAsia="zh-CN"/>
        </w:rPr>
        <w:t>: Support beam failure recovery on resources of non-serving cell.</w:t>
      </w:r>
    </w:p>
    <w:p w14:paraId="04DC7746" w14:textId="7DE04B78" w:rsidR="00B247A4" w:rsidRPr="00265983" w:rsidRDefault="00B247A4" w:rsidP="00B247A4">
      <w:pPr>
        <w:pStyle w:val="Heading1"/>
      </w:pPr>
      <w:r w:rsidRPr="00265983">
        <w:t>Refe</w:t>
      </w:r>
      <w:r w:rsidR="00E4647B" w:rsidRPr="00265983">
        <w:t>rences</w:t>
      </w:r>
    </w:p>
    <w:p w14:paraId="2644DA8D" w14:textId="3CF09EE1" w:rsidR="00100768" w:rsidRPr="00323352" w:rsidRDefault="0095212A" w:rsidP="0095212A">
      <w:pPr>
        <w:pStyle w:val="Reference"/>
        <w:overflowPunct w:val="0"/>
        <w:autoSpaceDE w:val="0"/>
        <w:autoSpaceDN w:val="0"/>
        <w:adjustRightInd w:val="0"/>
        <w:spacing w:after="60" w:line="240" w:lineRule="auto"/>
        <w:jc w:val="both"/>
        <w:textAlignment w:val="baseline"/>
        <w:rPr>
          <w:rFonts w:ascii="Times New Roman" w:hAnsi="Times New Roman" w:cs="Times New Roman"/>
          <w:sz w:val="20"/>
          <w:szCs w:val="20"/>
        </w:rPr>
      </w:pPr>
      <w:bookmarkStart w:id="1" w:name="_Ref32420535"/>
      <w:bookmarkStart w:id="2" w:name="_Ref47299212"/>
      <w:bookmarkStart w:id="3" w:name="_Ref101942192"/>
      <w:r w:rsidRPr="00323352">
        <w:rPr>
          <w:rFonts w:ascii="Times New Roman" w:hAnsi="Times New Roman"/>
          <w:sz w:val="20"/>
          <w:szCs w:val="20"/>
        </w:rPr>
        <w:t>RP-</w:t>
      </w:r>
      <w:bookmarkEnd w:id="1"/>
      <w:r w:rsidRPr="00323352">
        <w:rPr>
          <w:rFonts w:ascii="Times New Roman" w:hAnsi="Times New Roman"/>
          <w:sz w:val="20"/>
          <w:szCs w:val="20"/>
        </w:rPr>
        <w:t>22</w:t>
      </w:r>
      <w:r w:rsidR="004F21D7" w:rsidRPr="00323352">
        <w:rPr>
          <w:rFonts w:ascii="Times New Roman" w:hAnsi="Times New Roman"/>
          <w:sz w:val="20"/>
          <w:szCs w:val="20"/>
        </w:rPr>
        <w:t>2332</w:t>
      </w:r>
      <w:r w:rsidRPr="00323352">
        <w:rPr>
          <w:rFonts w:ascii="Times New Roman" w:hAnsi="Times New Roman"/>
          <w:sz w:val="20"/>
          <w:szCs w:val="20"/>
        </w:rPr>
        <w:t>, “</w:t>
      </w:r>
      <w:r w:rsidR="004F21D7" w:rsidRPr="00323352">
        <w:rPr>
          <w:rFonts w:ascii="Times New Roman" w:hAnsi="Times New Roman"/>
          <w:sz w:val="20"/>
          <w:szCs w:val="20"/>
        </w:rPr>
        <w:t>Revised WID on Further NR mobility enhancements</w:t>
      </w:r>
      <w:r w:rsidRPr="00323352">
        <w:rPr>
          <w:rFonts w:ascii="Times New Roman" w:hAnsi="Times New Roman"/>
          <w:sz w:val="20"/>
          <w:szCs w:val="20"/>
        </w:rPr>
        <w:t xml:space="preserve">”, </w:t>
      </w:r>
      <w:bookmarkEnd w:id="2"/>
      <w:r w:rsidR="004F21D7" w:rsidRPr="00323352">
        <w:rPr>
          <w:rFonts w:ascii="Times New Roman" w:hAnsi="Times New Roman"/>
          <w:sz w:val="20"/>
          <w:szCs w:val="20"/>
        </w:rPr>
        <w:t>Mediatek</w:t>
      </w:r>
      <w:r w:rsidRPr="00323352">
        <w:rPr>
          <w:rFonts w:ascii="Times New Roman" w:hAnsi="Times New Roman"/>
          <w:sz w:val="20"/>
          <w:szCs w:val="20"/>
        </w:rPr>
        <w:t>.</w:t>
      </w:r>
      <w:bookmarkEnd w:id="3"/>
    </w:p>
    <w:p w14:paraId="760C031D" w14:textId="21EABB48" w:rsidR="00286A2E" w:rsidRPr="00FF66FF" w:rsidRDefault="00286A2E" w:rsidP="0095212A">
      <w:pPr>
        <w:pStyle w:val="Reference"/>
        <w:overflowPunct w:val="0"/>
        <w:autoSpaceDE w:val="0"/>
        <w:autoSpaceDN w:val="0"/>
        <w:adjustRightInd w:val="0"/>
        <w:spacing w:after="60" w:line="240" w:lineRule="auto"/>
        <w:jc w:val="both"/>
        <w:textAlignment w:val="baseline"/>
        <w:rPr>
          <w:rFonts w:ascii="Times New Roman" w:hAnsi="Times New Roman" w:cs="Times New Roman"/>
          <w:sz w:val="20"/>
          <w:szCs w:val="20"/>
        </w:rPr>
      </w:pPr>
      <w:r w:rsidRPr="00323352">
        <w:rPr>
          <w:rFonts w:ascii="Times New Roman" w:hAnsi="Times New Roman"/>
          <w:sz w:val="20"/>
          <w:szCs w:val="20"/>
        </w:rPr>
        <w:t>R2-2209257, “LS on L1/L2-based inter-cell mobility”, RAN2.</w:t>
      </w:r>
    </w:p>
    <w:p w14:paraId="451F7360" w14:textId="65AB29A3" w:rsidR="00FF66FF" w:rsidRDefault="00FF52EA" w:rsidP="0095212A">
      <w:pPr>
        <w:pStyle w:val="Reference"/>
        <w:overflowPunct w:val="0"/>
        <w:autoSpaceDE w:val="0"/>
        <w:autoSpaceDN w:val="0"/>
        <w:adjustRightInd w:val="0"/>
        <w:spacing w:after="6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R1-2210810, “LS on RAN2 agreements about L1/L2-triggered mobility (LTM</w:t>
      </w:r>
      <w:r w:rsidR="005C35C8">
        <w:rPr>
          <w:rFonts w:ascii="Times New Roman" w:hAnsi="Times New Roman" w:cs="Times New Roman"/>
          <w:sz w:val="20"/>
          <w:szCs w:val="20"/>
        </w:rPr>
        <w:t>)”, RAN2.</w:t>
      </w:r>
    </w:p>
    <w:p w14:paraId="726936B1" w14:textId="271B7D8B" w:rsidR="00CE471A" w:rsidRPr="00323352" w:rsidRDefault="00CE471A" w:rsidP="0095212A">
      <w:pPr>
        <w:pStyle w:val="Reference"/>
        <w:overflowPunct w:val="0"/>
        <w:autoSpaceDE w:val="0"/>
        <w:autoSpaceDN w:val="0"/>
        <w:adjustRightInd w:val="0"/>
        <w:spacing w:after="6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R1-2211323, “</w:t>
      </w:r>
      <w:r w:rsidRPr="00CE471A">
        <w:rPr>
          <w:rFonts w:ascii="Times New Roman" w:hAnsi="Times New Roman" w:cs="Times New Roman"/>
          <w:sz w:val="20"/>
          <w:szCs w:val="20"/>
        </w:rPr>
        <w:t>Timing advance management to reduce latency</w:t>
      </w:r>
      <w:r>
        <w:rPr>
          <w:rFonts w:ascii="Times New Roman" w:hAnsi="Times New Roman" w:cs="Times New Roman"/>
          <w:sz w:val="20"/>
          <w:szCs w:val="20"/>
        </w:rPr>
        <w:t>”, InterDigital.</w:t>
      </w:r>
    </w:p>
    <w:p w14:paraId="26D2CE99" w14:textId="77777777" w:rsidR="0059283D" w:rsidRPr="00286A2E" w:rsidRDefault="0059283D" w:rsidP="0059283D">
      <w:pPr>
        <w:pStyle w:val="Reference"/>
        <w:numPr>
          <w:ilvl w:val="0"/>
          <w:numId w:val="0"/>
        </w:numPr>
        <w:rPr>
          <w:rFonts w:ascii="Times New Roman" w:hAnsi="Times New Roman" w:cs="Times New Roman"/>
        </w:rPr>
      </w:pPr>
    </w:p>
    <w:sectPr w:rsidR="0059283D" w:rsidRPr="00286A2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DBE0D" w14:textId="77777777" w:rsidR="0057247C" w:rsidRDefault="0057247C" w:rsidP="005854C7">
      <w:pPr>
        <w:spacing w:after="0" w:line="240" w:lineRule="auto"/>
      </w:pPr>
      <w:r>
        <w:separator/>
      </w:r>
    </w:p>
  </w:endnote>
  <w:endnote w:type="continuationSeparator" w:id="0">
    <w:p w14:paraId="0953030F" w14:textId="77777777" w:rsidR="0057247C" w:rsidRDefault="0057247C"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230C9" w14:textId="77777777" w:rsidR="0057247C" w:rsidRDefault="0057247C" w:rsidP="005854C7">
      <w:pPr>
        <w:spacing w:after="0" w:line="240" w:lineRule="auto"/>
      </w:pPr>
      <w:r>
        <w:separator/>
      </w:r>
    </w:p>
  </w:footnote>
  <w:footnote w:type="continuationSeparator" w:id="0">
    <w:p w14:paraId="601AAD95" w14:textId="77777777" w:rsidR="0057247C" w:rsidRDefault="0057247C"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3F0EE0"/>
    <w:multiLevelType w:val="hybridMultilevel"/>
    <w:tmpl w:val="FC68C5B4"/>
    <w:lvl w:ilvl="0" w:tplc="9FBA483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17B2885"/>
    <w:multiLevelType w:val="hybridMultilevel"/>
    <w:tmpl w:val="A59A9BB4"/>
    <w:lvl w:ilvl="0" w:tplc="656A0D3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9" w15:restartNumberingAfterBreak="0">
    <w:nsid w:val="2CCF4BBF"/>
    <w:multiLevelType w:val="hybridMultilevel"/>
    <w:tmpl w:val="ABC40EE2"/>
    <w:lvl w:ilvl="0" w:tplc="63066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45993A68"/>
    <w:multiLevelType w:val="hybridMultilevel"/>
    <w:tmpl w:val="F5C4E7B4"/>
    <w:lvl w:ilvl="0" w:tplc="13C002C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9048EE"/>
    <w:multiLevelType w:val="hybridMultilevel"/>
    <w:tmpl w:val="BF9435C4"/>
    <w:lvl w:ilvl="0" w:tplc="DD6883E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492914943">
    <w:abstractNumId w:val="0"/>
  </w:num>
  <w:num w:numId="2" w16cid:durableId="1600940535">
    <w:abstractNumId w:val="15"/>
  </w:num>
  <w:num w:numId="3" w16cid:durableId="1844780636">
    <w:abstractNumId w:val="12"/>
  </w:num>
  <w:num w:numId="4" w16cid:durableId="1874809944">
    <w:abstractNumId w:val="16"/>
  </w:num>
  <w:num w:numId="5" w16cid:durableId="422917261">
    <w:abstractNumId w:val="14"/>
  </w:num>
  <w:num w:numId="6" w16cid:durableId="886377851">
    <w:abstractNumId w:val="5"/>
  </w:num>
  <w:num w:numId="7" w16cid:durableId="867260724">
    <w:abstractNumId w:val="4"/>
  </w:num>
  <w:num w:numId="8" w16cid:durableId="2022966873">
    <w:abstractNumId w:val="8"/>
  </w:num>
  <w:num w:numId="9" w16cid:durableId="1886287635">
    <w:abstractNumId w:val="10"/>
  </w:num>
  <w:num w:numId="10" w16cid:durableId="1358003460">
    <w:abstractNumId w:val="11"/>
  </w:num>
  <w:num w:numId="11" w16cid:durableId="347290869">
    <w:abstractNumId w:val="2"/>
  </w:num>
  <w:num w:numId="12" w16cid:durableId="480929308">
    <w:abstractNumId w:val="13"/>
  </w:num>
  <w:num w:numId="13" w16cid:durableId="989941183">
    <w:abstractNumId w:val="17"/>
  </w:num>
  <w:num w:numId="14" w16cid:durableId="1282570439">
    <w:abstractNumId w:val="7"/>
  </w:num>
  <w:num w:numId="15" w16cid:durableId="338894162">
    <w:abstractNumId w:val="1"/>
  </w:num>
  <w:num w:numId="16" w16cid:durableId="1872763069">
    <w:abstractNumId w:val="18"/>
  </w:num>
  <w:num w:numId="17" w16cid:durableId="265425886">
    <w:abstractNumId w:val="3"/>
  </w:num>
  <w:num w:numId="18" w16cid:durableId="815026826">
    <w:abstractNumId w:val="9"/>
  </w:num>
  <w:num w:numId="19" w16cid:durableId="1983386938">
    <w:abstractNumId w:val="6"/>
  </w:num>
  <w:num w:numId="20" w16cid:durableId="1687637944">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D07"/>
    <w:rsid w:val="00000E36"/>
    <w:rsid w:val="00000EE9"/>
    <w:rsid w:val="000026E2"/>
    <w:rsid w:val="00003520"/>
    <w:rsid w:val="00003E06"/>
    <w:rsid w:val="00005060"/>
    <w:rsid w:val="000054A5"/>
    <w:rsid w:val="00005957"/>
    <w:rsid w:val="00005C83"/>
    <w:rsid w:val="00005CCA"/>
    <w:rsid w:val="0000768C"/>
    <w:rsid w:val="00007777"/>
    <w:rsid w:val="00007D8B"/>
    <w:rsid w:val="00011BD9"/>
    <w:rsid w:val="00011F1F"/>
    <w:rsid w:val="00012D82"/>
    <w:rsid w:val="000144F2"/>
    <w:rsid w:val="00014808"/>
    <w:rsid w:val="000167C6"/>
    <w:rsid w:val="00016911"/>
    <w:rsid w:val="0001735D"/>
    <w:rsid w:val="00017975"/>
    <w:rsid w:val="00017CCA"/>
    <w:rsid w:val="00021984"/>
    <w:rsid w:val="00021F18"/>
    <w:rsid w:val="00022340"/>
    <w:rsid w:val="00022588"/>
    <w:rsid w:val="00022C11"/>
    <w:rsid w:val="00023C25"/>
    <w:rsid w:val="00024409"/>
    <w:rsid w:val="00024B0C"/>
    <w:rsid w:val="00024B0F"/>
    <w:rsid w:val="00025BF1"/>
    <w:rsid w:val="00025E1F"/>
    <w:rsid w:val="00025FF3"/>
    <w:rsid w:val="0002661D"/>
    <w:rsid w:val="00027ABB"/>
    <w:rsid w:val="000301FB"/>
    <w:rsid w:val="000302E1"/>
    <w:rsid w:val="000303A7"/>
    <w:rsid w:val="000325A2"/>
    <w:rsid w:val="0003390A"/>
    <w:rsid w:val="00033E68"/>
    <w:rsid w:val="00034C8B"/>
    <w:rsid w:val="00037B1F"/>
    <w:rsid w:val="000406DF"/>
    <w:rsid w:val="00041B34"/>
    <w:rsid w:val="00041DD5"/>
    <w:rsid w:val="0004254D"/>
    <w:rsid w:val="0004274C"/>
    <w:rsid w:val="000428AB"/>
    <w:rsid w:val="000439C4"/>
    <w:rsid w:val="000446B1"/>
    <w:rsid w:val="00045997"/>
    <w:rsid w:val="00046665"/>
    <w:rsid w:val="000503F0"/>
    <w:rsid w:val="00050AC0"/>
    <w:rsid w:val="00051D6C"/>
    <w:rsid w:val="0005299C"/>
    <w:rsid w:val="00052B89"/>
    <w:rsid w:val="00052E03"/>
    <w:rsid w:val="00054D86"/>
    <w:rsid w:val="0005522A"/>
    <w:rsid w:val="000553BD"/>
    <w:rsid w:val="00055490"/>
    <w:rsid w:val="0005554F"/>
    <w:rsid w:val="00055E68"/>
    <w:rsid w:val="000569FB"/>
    <w:rsid w:val="00056D9E"/>
    <w:rsid w:val="00057A82"/>
    <w:rsid w:val="000603FA"/>
    <w:rsid w:val="00062B28"/>
    <w:rsid w:val="00063073"/>
    <w:rsid w:val="00063ADC"/>
    <w:rsid w:val="00064C81"/>
    <w:rsid w:val="00066048"/>
    <w:rsid w:val="00067A67"/>
    <w:rsid w:val="00067EFC"/>
    <w:rsid w:val="0007040D"/>
    <w:rsid w:val="00071ACD"/>
    <w:rsid w:val="00072EE0"/>
    <w:rsid w:val="0007358C"/>
    <w:rsid w:val="00073E87"/>
    <w:rsid w:val="000744C5"/>
    <w:rsid w:val="00074E4E"/>
    <w:rsid w:val="0007517B"/>
    <w:rsid w:val="0007577D"/>
    <w:rsid w:val="00075B16"/>
    <w:rsid w:val="00075BD8"/>
    <w:rsid w:val="00075E38"/>
    <w:rsid w:val="00075F2E"/>
    <w:rsid w:val="00075F8E"/>
    <w:rsid w:val="00076800"/>
    <w:rsid w:val="00077B42"/>
    <w:rsid w:val="00080A1C"/>
    <w:rsid w:val="00080A67"/>
    <w:rsid w:val="000816F5"/>
    <w:rsid w:val="00082FDE"/>
    <w:rsid w:val="00083466"/>
    <w:rsid w:val="00084731"/>
    <w:rsid w:val="00085522"/>
    <w:rsid w:val="00085DC9"/>
    <w:rsid w:val="0008644D"/>
    <w:rsid w:val="000901B0"/>
    <w:rsid w:val="0009074E"/>
    <w:rsid w:val="00091412"/>
    <w:rsid w:val="00093A3D"/>
    <w:rsid w:val="00093C3A"/>
    <w:rsid w:val="00094467"/>
    <w:rsid w:val="000949DC"/>
    <w:rsid w:val="00094A75"/>
    <w:rsid w:val="00094F7F"/>
    <w:rsid w:val="00095DEA"/>
    <w:rsid w:val="000971F1"/>
    <w:rsid w:val="000A1606"/>
    <w:rsid w:val="000A1969"/>
    <w:rsid w:val="000A21A1"/>
    <w:rsid w:val="000A3A5B"/>
    <w:rsid w:val="000A453B"/>
    <w:rsid w:val="000A4B78"/>
    <w:rsid w:val="000A4F41"/>
    <w:rsid w:val="000A5FAE"/>
    <w:rsid w:val="000A6357"/>
    <w:rsid w:val="000A73E7"/>
    <w:rsid w:val="000A741E"/>
    <w:rsid w:val="000A74F4"/>
    <w:rsid w:val="000B0C58"/>
    <w:rsid w:val="000B13CA"/>
    <w:rsid w:val="000B1B53"/>
    <w:rsid w:val="000B2754"/>
    <w:rsid w:val="000B27BA"/>
    <w:rsid w:val="000B324F"/>
    <w:rsid w:val="000B454C"/>
    <w:rsid w:val="000B7071"/>
    <w:rsid w:val="000B7ABF"/>
    <w:rsid w:val="000C1F1A"/>
    <w:rsid w:val="000C24F4"/>
    <w:rsid w:val="000C374E"/>
    <w:rsid w:val="000C51C7"/>
    <w:rsid w:val="000C636A"/>
    <w:rsid w:val="000C64E7"/>
    <w:rsid w:val="000C7155"/>
    <w:rsid w:val="000C732F"/>
    <w:rsid w:val="000D15FB"/>
    <w:rsid w:val="000D1C48"/>
    <w:rsid w:val="000D1FCA"/>
    <w:rsid w:val="000D254D"/>
    <w:rsid w:val="000D2B6A"/>
    <w:rsid w:val="000D3A6C"/>
    <w:rsid w:val="000D417C"/>
    <w:rsid w:val="000D4221"/>
    <w:rsid w:val="000D5EFB"/>
    <w:rsid w:val="000D63B4"/>
    <w:rsid w:val="000D66D1"/>
    <w:rsid w:val="000D7CD4"/>
    <w:rsid w:val="000E181E"/>
    <w:rsid w:val="000E1ACC"/>
    <w:rsid w:val="000E1FD4"/>
    <w:rsid w:val="000E2E4E"/>
    <w:rsid w:val="000E330A"/>
    <w:rsid w:val="000E51A0"/>
    <w:rsid w:val="000E5E0F"/>
    <w:rsid w:val="000E60CF"/>
    <w:rsid w:val="000E76B6"/>
    <w:rsid w:val="000F04A7"/>
    <w:rsid w:val="000F2744"/>
    <w:rsid w:val="000F7127"/>
    <w:rsid w:val="000F72B9"/>
    <w:rsid w:val="000F779E"/>
    <w:rsid w:val="00100768"/>
    <w:rsid w:val="00101732"/>
    <w:rsid w:val="0010219A"/>
    <w:rsid w:val="00102AE9"/>
    <w:rsid w:val="00103187"/>
    <w:rsid w:val="001068DF"/>
    <w:rsid w:val="00107379"/>
    <w:rsid w:val="00110E8A"/>
    <w:rsid w:val="00111375"/>
    <w:rsid w:val="00112CC3"/>
    <w:rsid w:val="00114F04"/>
    <w:rsid w:val="00115480"/>
    <w:rsid w:val="0011779F"/>
    <w:rsid w:val="00117D2D"/>
    <w:rsid w:val="00121999"/>
    <w:rsid w:val="00122A7B"/>
    <w:rsid w:val="00123BDB"/>
    <w:rsid w:val="00124547"/>
    <w:rsid w:val="00125040"/>
    <w:rsid w:val="00125D11"/>
    <w:rsid w:val="001261FD"/>
    <w:rsid w:val="0012659E"/>
    <w:rsid w:val="0012672D"/>
    <w:rsid w:val="00127125"/>
    <w:rsid w:val="00127F92"/>
    <w:rsid w:val="001300C8"/>
    <w:rsid w:val="00131D1B"/>
    <w:rsid w:val="00132664"/>
    <w:rsid w:val="00133113"/>
    <w:rsid w:val="00133846"/>
    <w:rsid w:val="00133E09"/>
    <w:rsid w:val="001343DA"/>
    <w:rsid w:val="001350F9"/>
    <w:rsid w:val="0013563E"/>
    <w:rsid w:val="001365AE"/>
    <w:rsid w:val="00136666"/>
    <w:rsid w:val="001367B7"/>
    <w:rsid w:val="0013707A"/>
    <w:rsid w:val="00141672"/>
    <w:rsid w:val="00141873"/>
    <w:rsid w:val="00142274"/>
    <w:rsid w:val="00142E45"/>
    <w:rsid w:val="00145973"/>
    <w:rsid w:val="00146A64"/>
    <w:rsid w:val="00150033"/>
    <w:rsid w:val="00150368"/>
    <w:rsid w:val="001508E5"/>
    <w:rsid w:val="00150B0C"/>
    <w:rsid w:val="0015100E"/>
    <w:rsid w:val="00151346"/>
    <w:rsid w:val="00151EED"/>
    <w:rsid w:val="00152B2F"/>
    <w:rsid w:val="001540D4"/>
    <w:rsid w:val="0015458F"/>
    <w:rsid w:val="00154F78"/>
    <w:rsid w:val="00155510"/>
    <w:rsid w:val="00156373"/>
    <w:rsid w:val="001566A4"/>
    <w:rsid w:val="00156BCF"/>
    <w:rsid w:val="00157045"/>
    <w:rsid w:val="0016017C"/>
    <w:rsid w:val="001605B3"/>
    <w:rsid w:val="00160D16"/>
    <w:rsid w:val="00161D08"/>
    <w:rsid w:val="00163791"/>
    <w:rsid w:val="0016504C"/>
    <w:rsid w:val="00166566"/>
    <w:rsid w:val="00167379"/>
    <w:rsid w:val="00167EA5"/>
    <w:rsid w:val="00172852"/>
    <w:rsid w:val="00172943"/>
    <w:rsid w:val="001729AB"/>
    <w:rsid w:val="00173FDE"/>
    <w:rsid w:val="001743F8"/>
    <w:rsid w:val="00175271"/>
    <w:rsid w:val="001755D3"/>
    <w:rsid w:val="00175767"/>
    <w:rsid w:val="00175E9B"/>
    <w:rsid w:val="00175F02"/>
    <w:rsid w:val="00176100"/>
    <w:rsid w:val="00176412"/>
    <w:rsid w:val="00176519"/>
    <w:rsid w:val="001779D2"/>
    <w:rsid w:val="00177A6C"/>
    <w:rsid w:val="001801D8"/>
    <w:rsid w:val="001805DF"/>
    <w:rsid w:val="0018146E"/>
    <w:rsid w:val="00181B84"/>
    <w:rsid w:val="0018216D"/>
    <w:rsid w:val="00182895"/>
    <w:rsid w:val="00182CB0"/>
    <w:rsid w:val="0018427B"/>
    <w:rsid w:val="001848A8"/>
    <w:rsid w:val="00185DB5"/>
    <w:rsid w:val="00186327"/>
    <w:rsid w:val="001868F1"/>
    <w:rsid w:val="0018722E"/>
    <w:rsid w:val="0018764B"/>
    <w:rsid w:val="001877AA"/>
    <w:rsid w:val="00190752"/>
    <w:rsid w:val="001919FF"/>
    <w:rsid w:val="001920BB"/>
    <w:rsid w:val="00196F0D"/>
    <w:rsid w:val="001970E5"/>
    <w:rsid w:val="00197501"/>
    <w:rsid w:val="00197C0E"/>
    <w:rsid w:val="001A0411"/>
    <w:rsid w:val="001A11F5"/>
    <w:rsid w:val="001A1A46"/>
    <w:rsid w:val="001A2A18"/>
    <w:rsid w:val="001A2AC9"/>
    <w:rsid w:val="001A3F8F"/>
    <w:rsid w:val="001A4824"/>
    <w:rsid w:val="001A5374"/>
    <w:rsid w:val="001A53AC"/>
    <w:rsid w:val="001A76E2"/>
    <w:rsid w:val="001B2423"/>
    <w:rsid w:val="001B474F"/>
    <w:rsid w:val="001B5AAC"/>
    <w:rsid w:val="001B63D7"/>
    <w:rsid w:val="001B6658"/>
    <w:rsid w:val="001B6A7E"/>
    <w:rsid w:val="001B7512"/>
    <w:rsid w:val="001B7910"/>
    <w:rsid w:val="001C28BB"/>
    <w:rsid w:val="001C39F8"/>
    <w:rsid w:val="001C4654"/>
    <w:rsid w:val="001C66AC"/>
    <w:rsid w:val="001C7434"/>
    <w:rsid w:val="001D0261"/>
    <w:rsid w:val="001D0578"/>
    <w:rsid w:val="001D0743"/>
    <w:rsid w:val="001D11B2"/>
    <w:rsid w:val="001D2267"/>
    <w:rsid w:val="001D22C0"/>
    <w:rsid w:val="001D2DF0"/>
    <w:rsid w:val="001D38D1"/>
    <w:rsid w:val="001D5108"/>
    <w:rsid w:val="001D5444"/>
    <w:rsid w:val="001D58DE"/>
    <w:rsid w:val="001D5D4C"/>
    <w:rsid w:val="001D767F"/>
    <w:rsid w:val="001E0290"/>
    <w:rsid w:val="001E02CC"/>
    <w:rsid w:val="001E09EE"/>
    <w:rsid w:val="001E1D50"/>
    <w:rsid w:val="001E21F2"/>
    <w:rsid w:val="001E4A12"/>
    <w:rsid w:val="001E56E7"/>
    <w:rsid w:val="001E6D31"/>
    <w:rsid w:val="001E6F85"/>
    <w:rsid w:val="001F0AF1"/>
    <w:rsid w:val="001F14E8"/>
    <w:rsid w:val="001F1723"/>
    <w:rsid w:val="001F20A0"/>
    <w:rsid w:val="001F21B6"/>
    <w:rsid w:val="001F2DC9"/>
    <w:rsid w:val="001F33B5"/>
    <w:rsid w:val="001F34C6"/>
    <w:rsid w:val="001F3C06"/>
    <w:rsid w:val="002000FD"/>
    <w:rsid w:val="002008B6"/>
    <w:rsid w:val="00200A4F"/>
    <w:rsid w:val="00200B39"/>
    <w:rsid w:val="00200CB6"/>
    <w:rsid w:val="00200E21"/>
    <w:rsid w:val="0020153D"/>
    <w:rsid w:val="00202FDE"/>
    <w:rsid w:val="0020487D"/>
    <w:rsid w:val="00205C87"/>
    <w:rsid w:val="00207BC1"/>
    <w:rsid w:val="00210523"/>
    <w:rsid w:val="00211CAF"/>
    <w:rsid w:val="00212C35"/>
    <w:rsid w:val="002135B2"/>
    <w:rsid w:val="00213963"/>
    <w:rsid w:val="00214992"/>
    <w:rsid w:val="00215DF1"/>
    <w:rsid w:val="0021680F"/>
    <w:rsid w:val="00216931"/>
    <w:rsid w:val="00216B9A"/>
    <w:rsid w:val="00217DE7"/>
    <w:rsid w:val="00221216"/>
    <w:rsid w:val="00221F94"/>
    <w:rsid w:val="002222E5"/>
    <w:rsid w:val="002222E7"/>
    <w:rsid w:val="0022238E"/>
    <w:rsid w:val="00222FD9"/>
    <w:rsid w:val="00223ED9"/>
    <w:rsid w:val="00225786"/>
    <w:rsid w:val="00226468"/>
    <w:rsid w:val="0023025A"/>
    <w:rsid w:val="00230973"/>
    <w:rsid w:val="00231AC3"/>
    <w:rsid w:val="002335DE"/>
    <w:rsid w:val="002339C5"/>
    <w:rsid w:val="00233B70"/>
    <w:rsid w:val="00233BA7"/>
    <w:rsid w:val="0023425D"/>
    <w:rsid w:val="00234E9B"/>
    <w:rsid w:val="00235425"/>
    <w:rsid w:val="0023651E"/>
    <w:rsid w:val="00241947"/>
    <w:rsid w:val="00243C77"/>
    <w:rsid w:val="002454B7"/>
    <w:rsid w:val="00245A23"/>
    <w:rsid w:val="00245C9E"/>
    <w:rsid w:val="0024665F"/>
    <w:rsid w:val="00246919"/>
    <w:rsid w:val="00247BEF"/>
    <w:rsid w:val="0025169F"/>
    <w:rsid w:val="00253760"/>
    <w:rsid w:val="00254662"/>
    <w:rsid w:val="00255727"/>
    <w:rsid w:val="00255ACF"/>
    <w:rsid w:val="0025759F"/>
    <w:rsid w:val="00261BD7"/>
    <w:rsid w:val="00262956"/>
    <w:rsid w:val="00263C42"/>
    <w:rsid w:val="00263CED"/>
    <w:rsid w:val="00264970"/>
    <w:rsid w:val="00265983"/>
    <w:rsid w:val="002667F2"/>
    <w:rsid w:val="00267F25"/>
    <w:rsid w:val="00270549"/>
    <w:rsid w:val="00270953"/>
    <w:rsid w:val="0027268C"/>
    <w:rsid w:val="002733F5"/>
    <w:rsid w:val="002746A4"/>
    <w:rsid w:val="00274E12"/>
    <w:rsid w:val="00274E99"/>
    <w:rsid w:val="00275240"/>
    <w:rsid w:val="0027560C"/>
    <w:rsid w:val="00275F95"/>
    <w:rsid w:val="00276D7A"/>
    <w:rsid w:val="00277BFB"/>
    <w:rsid w:val="00280A4B"/>
    <w:rsid w:val="00281BF3"/>
    <w:rsid w:val="00282760"/>
    <w:rsid w:val="00282C6C"/>
    <w:rsid w:val="00282DB4"/>
    <w:rsid w:val="00283302"/>
    <w:rsid w:val="00283C31"/>
    <w:rsid w:val="00283FD3"/>
    <w:rsid w:val="0028492F"/>
    <w:rsid w:val="00284C6E"/>
    <w:rsid w:val="00286A2E"/>
    <w:rsid w:val="00287BAE"/>
    <w:rsid w:val="00290A72"/>
    <w:rsid w:val="002929DA"/>
    <w:rsid w:val="0029345D"/>
    <w:rsid w:val="002946AD"/>
    <w:rsid w:val="00295439"/>
    <w:rsid w:val="002971C1"/>
    <w:rsid w:val="002977B9"/>
    <w:rsid w:val="002A04A9"/>
    <w:rsid w:val="002A06F5"/>
    <w:rsid w:val="002A1C2C"/>
    <w:rsid w:val="002A33E3"/>
    <w:rsid w:val="002A3B08"/>
    <w:rsid w:val="002A46AB"/>
    <w:rsid w:val="002A5A40"/>
    <w:rsid w:val="002A5BB1"/>
    <w:rsid w:val="002A7FF7"/>
    <w:rsid w:val="002B0AC8"/>
    <w:rsid w:val="002B0BEC"/>
    <w:rsid w:val="002B1322"/>
    <w:rsid w:val="002B3012"/>
    <w:rsid w:val="002B4E2A"/>
    <w:rsid w:val="002B5ECA"/>
    <w:rsid w:val="002B74C5"/>
    <w:rsid w:val="002C0120"/>
    <w:rsid w:val="002C1735"/>
    <w:rsid w:val="002C1A69"/>
    <w:rsid w:val="002C20EA"/>
    <w:rsid w:val="002C2696"/>
    <w:rsid w:val="002C2BA3"/>
    <w:rsid w:val="002C3764"/>
    <w:rsid w:val="002C3C60"/>
    <w:rsid w:val="002C57BD"/>
    <w:rsid w:val="002C6C08"/>
    <w:rsid w:val="002C7387"/>
    <w:rsid w:val="002C74AE"/>
    <w:rsid w:val="002D0068"/>
    <w:rsid w:val="002D0A58"/>
    <w:rsid w:val="002D1E4C"/>
    <w:rsid w:val="002D2DAE"/>
    <w:rsid w:val="002D34A1"/>
    <w:rsid w:val="002D3DDA"/>
    <w:rsid w:val="002D4BBA"/>
    <w:rsid w:val="002D4DAD"/>
    <w:rsid w:val="002D4DF8"/>
    <w:rsid w:val="002D6418"/>
    <w:rsid w:val="002D6926"/>
    <w:rsid w:val="002D7187"/>
    <w:rsid w:val="002D7382"/>
    <w:rsid w:val="002E17DC"/>
    <w:rsid w:val="002E1BEE"/>
    <w:rsid w:val="002E3468"/>
    <w:rsid w:val="002E4536"/>
    <w:rsid w:val="002E5191"/>
    <w:rsid w:val="002E5BC4"/>
    <w:rsid w:val="002F0989"/>
    <w:rsid w:val="002F17E0"/>
    <w:rsid w:val="002F1A80"/>
    <w:rsid w:val="002F3038"/>
    <w:rsid w:val="002F4BA7"/>
    <w:rsid w:val="002F5D3A"/>
    <w:rsid w:val="002F5D4D"/>
    <w:rsid w:val="002F6FEF"/>
    <w:rsid w:val="002F711D"/>
    <w:rsid w:val="002F7F12"/>
    <w:rsid w:val="0030046A"/>
    <w:rsid w:val="00300A52"/>
    <w:rsid w:val="00300D50"/>
    <w:rsid w:val="003011EE"/>
    <w:rsid w:val="00301384"/>
    <w:rsid w:val="003029BD"/>
    <w:rsid w:val="00302AED"/>
    <w:rsid w:val="00302AEF"/>
    <w:rsid w:val="00302F83"/>
    <w:rsid w:val="00303352"/>
    <w:rsid w:val="0030383B"/>
    <w:rsid w:val="0030392F"/>
    <w:rsid w:val="00303F91"/>
    <w:rsid w:val="00304B56"/>
    <w:rsid w:val="00304D15"/>
    <w:rsid w:val="003054D4"/>
    <w:rsid w:val="00305F42"/>
    <w:rsid w:val="00306ACC"/>
    <w:rsid w:val="00306BAA"/>
    <w:rsid w:val="00307E9B"/>
    <w:rsid w:val="003103E4"/>
    <w:rsid w:val="00310D97"/>
    <w:rsid w:val="00311691"/>
    <w:rsid w:val="00311983"/>
    <w:rsid w:val="00311E97"/>
    <w:rsid w:val="003132E0"/>
    <w:rsid w:val="00314659"/>
    <w:rsid w:val="003146C4"/>
    <w:rsid w:val="0031637C"/>
    <w:rsid w:val="00316778"/>
    <w:rsid w:val="00317042"/>
    <w:rsid w:val="003176B4"/>
    <w:rsid w:val="003177AC"/>
    <w:rsid w:val="0032184D"/>
    <w:rsid w:val="00321C77"/>
    <w:rsid w:val="00322614"/>
    <w:rsid w:val="003230B0"/>
    <w:rsid w:val="003231DA"/>
    <w:rsid w:val="00323352"/>
    <w:rsid w:val="00323A3C"/>
    <w:rsid w:val="00323E7F"/>
    <w:rsid w:val="00325D82"/>
    <w:rsid w:val="00326ACC"/>
    <w:rsid w:val="00327467"/>
    <w:rsid w:val="00333720"/>
    <w:rsid w:val="00333BE4"/>
    <w:rsid w:val="003346F0"/>
    <w:rsid w:val="00335E4D"/>
    <w:rsid w:val="00336C06"/>
    <w:rsid w:val="003378AE"/>
    <w:rsid w:val="00340131"/>
    <w:rsid w:val="00340C15"/>
    <w:rsid w:val="00340D1D"/>
    <w:rsid w:val="00342EA7"/>
    <w:rsid w:val="0034330B"/>
    <w:rsid w:val="00343573"/>
    <w:rsid w:val="00343950"/>
    <w:rsid w:val="00343E40"/>
    <w:rsid w:val="00344701"/>
    <w:rsid w:val="003454BB"/>
    <w:rsid w:val="003454D4"/>
    <w:rsid w:val="00345EB1"/>
    <w:rsid w:val="003521B4"/>
    <w:rsid w:val="00352F0D"/>
    <w:rsid w:val="00353248"/>
    <w:rsid w:val="0035383D"/>
    <w:rsid w:val="00354470"/>
    <w:rsid w:val="003556F0"/>
    <w:rsid w:val="00355FB3"/>
    <w:rsid w:val="003605F6"/>
    <w:rsid w:val="00361572"/>
    <w:rsid w:val="003629D7"/>
    <w:rsid w:val="00364B47"/>
    <w:rsid w:val="00364DB0"/>
    <w:rsid w:val="00365DF8"/>
    <w:rsid w:val="00367B6E"/>
    <w:rsid w:val="00367C9F"/>
    <w:rsid w:val="00367D25"/>
    <w:rsid w:val="003710A6"/>
    <w:rsid w:val="0037351D"/>
    <w:rsid w:val="00374F03"/>
    <w:rsid w:val="003768E8"/>
    <w:rsid w:val="003818DD"/>
    <w:rsid w:val="00382C1D"/>
    <w:rsid w:val="0038368D"/>
    <w:rsid w:val="0038425D"/>
    <w:rsid w:val="00384352"/>
    <w:rsid w:val="00385062"/>
    <w:rsid w:val="00385665"/>
    <w:rsid w:val="003864EF"/>
    <w:rsid w:val="0038680F"/>
    <w:rsid w:val="00386A1D"/>
    <w:rsid w:val="00386F4D"/>
    <w:rsid w:val="00387611"/>
    <w:rsid w:val="00387AB3"/>
    <w:rsid w:val="00387CAF"/>
    <w:rsid w:val="00387D1C"/>
    <w:rsid w:val="003908E0"/>
    <w:rsid w:val="003909FD"/>
    <w:rsid w:val="003912DC"/>
    <w:rsid w:val="00391992"/>
    <w:rsid w:val="00391B55"/>
    <w:rsid w:val="00392572"/>
    <w:rsid w:val="00392C5E"/>
    <w:rsid w:val="0039415B"/>
    <w:rsid w:val="00395013"/>
    <w:rsid w:val="0039572B"/>
    <w:rsid w:val="00395F67"/>
    <w:rsid w:val="003965CE"/>
    <w:rsid w:val="00396AC8"/>
    <w:rsid w:val="003A01F2"/>
    <w:rsid w:val="003A08E5"/>
    <w:rsid w:val="003A109E"/>
    <w:rsid w:val="003A116B"/>
    <w:rsid w:val="003A1628"/>
    <w:rsid w:val="003A20FB"/>
    <w:rsid w:val="003A29AB"/>
    <w:rsid w:val="003A350F"/>
    <w:rsid w:val="003A38B9"/>
    <w:rsid w:val="003A41EE"/>
    <w:rsid w:val="003A44BB"/>
    <w:rsid w:val="003A4F97"/>
    <w:rsid w:val="003A5D6D"/>
    <w:rsid w:val="003A67CE"/>
    <w:rsid w:val="003A7E44"/>
    <w:rsid w:val="003B228E"/>
    <w:rsid w:val="003B3F2B"/>
    <w:rsid w:val="003B445D"/>
    <w:rsid w:val="003B4F3C"/>
    <w:rsid w:val="003B58FB"/>
    <w:rsid w:val="003B5969"/>
    <w:rsid w:val="003B6E8E"/>
    <w:rsid w:val="003B6EA8"/>
    <w:rsid w:val="003C378B"/>
    <w:rsid w:val="003C43F6"/>
    <w:rsid w:val="003C4E52"/>
    <w:rsid w:val="003C581A"/>
    <w:rsid w:val="003C753A"/>
    <w:rsid w:val="003C77A7"/>
    <w:rsid w:val="003D04A2"/>
    <w:rsid w:val="003D06D6"/>
    <w:rsid w:val="003D138F"/>
    <w:rsid w:val="003D1F7E"/>
    <w:rsid w:val="003D229B"/>
    <w:rsid w:val="003D2669"/>
    <w:rsid w:val="003D32BE"/>
    <w:rsid w:val="003D3501"/>
    <w:rsid w:val="003D42A3"/>
    <w:rsid w:val="003D735E"/>
    <w:rsid w:val="003E28BD"/>
    <w:rsid w:val="003E3412"/>
    <w:rsid w:val="003E3431"/>
    <w:rsid w:val="003E36C7"/>
    <w:rsid w:val="003E435B"/>
    <w:rsid w:val="003E6140"/>
    <w:rsid w:val="003E7C13"/>
    <w:rsid w:val="003E7E2A"/>
    <w:rsid w:val="003F1518"/>
    <w:rsid w:val="003F1574"/>
    <w:rsid w:val="003F4BD6"/>
    <w:rsid w:val="003F5AE1"/>
    <w:rsid w:val="003F6C7B"/>
    <w:rsid w:val="00402762"/>
    <w:rsid w:val="00403690"/>
    <w:rsid w:val="00403B61"/>
    <w:rsid w:val="00404B66"/>
    <w:rsid w:val="004059FB"/>
    <w:rsid w:val="00407346"/>
    <w:rsid w:val="00407679"/>
    <w:rsid w:val="00410A96"/>
    <w:rsid w:val="00410F05"/>
    <w:rsid w:val="00411DFC"/>
    <w:rsid w:val="00411EBF"/>
    <w:rsid w:val="00412BD1"/>
    <w:rsid w:val="00414223"/>
    <w:rsid w:val="00415F8D"/>
    <w:rsid w:val="004168F2"/>
    <w:rsid w:val="0042007C"/>
    <w:rsid w:val="00421E23"/>
    <w:rsid w:val="00423362"/>
    <w:rsid w:val="00423920"/>
    <w:rsid w:val="00423E12"/>
    <w:rsid w:val="004249AF"/>
    <w:rsid w:val="00425454"/>
    <w:rsid w:val="00425935"/>
    <w:rsid w:val="00425E35"/>
    <w:rsid w:val="00426A8E"/>
    <w:rsid w:val="00430299"/>
    <w:rsid w:val="00430B56"/>
    <w:rsid w:val="00431668"/>
    <w:rsid w:val="00431695"/>
    <w:rsid w:val="0043299F"/>
    <w:rsid w:val="00433617"/>
    <w:rsid w:val="00435696"/>
    <w:rsid w:val="00435A9B"/>
    <w:rsid w:val="004361B3"/>
    <w:rsid w:val="00437CE5"/>
    <w:rsid w:val="00437CF2"/>
    <w:rsid w:val="00437E52"/>
    <w:rsid w:val="00441039"/>
    <w:rsid w:val="00441A5D"/>
    <w:rsid w:val="00441E76"/>
    <w:rsid w:val="004426C7"/>
    <w:rsid w:val="00442F5E"/>
    <w:rsid w:val="004431E6"/>
    <w:rsid w:val="00443487"/>
    <w:rsid w:val="0044448E"/>
    <w:rsid w:val="0044471B"/>
    <w:rsid w:val="00444FA3"/>
    <w:rsid w:val="004452A4"/>
    <w:rsid w:val="00445CE8"/>
    <w:rsid w:val="0044621F"/>
    <w:rsid w:val="00447FBC"/>
    <w:rsid w:val="0045097C"/>
    <w:rsid w:val="00450BEC"/>
    <w:rsid w:val="00451C33"/>
    <w:rsid w:val="00452F6F"/>
    <w:rsid w:val="004542E5"/>
    <w:rsid w:val="0045444F"/>
    <w:rsid w:val="00454611"/>
    <w:rsid w:val="004552FF"/>
    <w:rsid w:val="00455C92"/>
    <w:rsid w:val="00456D28"/>
    <w:rsid w:val="00456DFD"/>
    <w:rsid w:val="00457A7B"/>
    <w:rsid w:val="0046121E"/>
    <w:rsid w:val="00462210"/>
    <w:rsid w:val="004629F3"/>
    <w:rsid w:val="00463079"/>
    <w:rsid w:val="004635C4"/>
    <w:rsid w:val="0046393F"/>
    <w:rsid w:val="00463A0D"/>
    <w:rsid w:val="00465C4E"/>
    <w:rsid w:val="00466A44"/>
    <w:rsid w:val="00470311"/>
    <w:rsid w:val="0047108F"/>
    <w:rsid w:val="00471966"/>
    <w:rsid w:val="00473705"/>
    <w:rsid w:val="00473C0B"/>
    <w:rsid w:val="00473F13"/>
    <w:rsid w:val="0047595F"/>
    <w:rsid w:val="004769D9"/>
    <w:rsid w:val="004771F4"/>
    <w:rsid w:val="004779AE"/>
    <w:rsid w:val="00477C73"/>
    <w:rsid w:val="0048034D"/>
    <w:rsid w:val="004803D2"/>
    <w:rsid w:val="00480B97"/>
    <w:rsid w:val="00480DE5"/>
    <w:rsid w:val="0048117F"/>
    <w:rsid w:val="00481D34"/>
    <w:rsid w:val="0048613C"/>
    <w:rsid w:val="00487AF8"/>
    <w:rsid w:val="0049003E"/>
    <w:rsid w:val="00490E4D"/>
    <w:rsid w:val="0049164E"/>
    <w:rsid w:val="0049211B"/>
    <w:rsid w:val="00492342"/>
    <w:rsid w:val="00494356"/>
    <w:rsid w:val="00494543"/>
    <w:rsid w:val="004950FA"/>
    <w:rsid w:val="00495247"/>
    <w:rsid w:val="00495BB6"/>
    <w:rsid w:val="0049621A"/>
    <w:rsid w:val="00497D5C"/>
    <w:rsid w:val="004A2662"/>
    <w:rsid w:val="004A2A07"/>
    <w:rsid w:val="004A2EB7"/>
    <w:rsid w:val="004A368A"/>
    <w:rsid w:val="004A4268"/>
    <w:rsid w:val="004A5953"/>
    <w:rsid w:val="004A5C01"/>
    <w:rsid w:val="004A7004"/>
    <w:rsid w:val="004A7A22"/>
    <w:rsid w:val="004B0685"/>
    <w:rsid w:val="004B1BFE"/>
    <w:rsid w:val="004B283F"/>
    <w:rsid w:val="004B3431"/>
    <w:rsid w:val="004B512E"/>
    <w:rsid w:val="004B5F8E"/>
    <w:rsid w:val="004B6CCA"/>
    <w:rsid w:val="004C0D3B"/>
    <w:rsid w:val="004C1492"/>
    <w:rsid w:val="004C26CD"/>
    <w:rsid w:val="004C2AE0"/>
    <w:rsid w:val="004C2D1D"/>
    <w:rsid w:val="004C31FB"/>
    <w:rsid w:val="004C5CD0"/>
    <w:rsid w:val="004C5FD1"/>
    <w:rsid w:val="004C6196"/>
    <w:rsid w:val="004C6C3D"/>
    <w:rsid w:val="004C73CD"/>
    <w:rsid w:val="004C7762"/>
    <w:rsid w:val="004C7B8A"/>
    <w:rsid w:val="004D16FD"/>
    <w:rsid w:val="004D191D"/>
    <w:rsid w:val="004D2337"/>
    <w:rsid w:val="004D2839"/>
    <w:rsid w:val="004D2DCC"/>
    <w:rsid w:val="004D4100"/>
    <w:rsid w:val="004D5DB7"/>
    <w:rsid w:val="004D6147"/>
    <w:rsid w:val="004D7056"/>
    <w:rsid w:val="004D7A18"/>
    <w:rsid w:val="004E251D"/>
    <w:rsid w:val="004E7DAA"/>
    <w:rsid w:val="004F1720"/>
    <w:rsid w:val="004F21D7"/>
    <w:rsid w:val="004F2C2B"/>
    <w:rsid w:val="004F4BB2"/>
    <w:rsid w:val="004F79F7"/>
    <w:rsid w:val="00500317"/>
    <w:rsid w:val="00500B57"/>
    <w:rsid w:val="0050159E"/>
    <w:rsid w:val="00503623"/>
    <w:rsid w:val="00504040"/>
    <w:rsid w:val="0050745E"/>
    <w:rsid w:val="00510613"/>
    <w:rsid w:val="005114AB"/>
    <w:rsid w:val="005118C5"/>
    <w:rsid w:val="005126E2"/>
    <w:rsid w:val="00512F89"/>
    <w:rsid w:val="00513973"/>
    <w:rsid w:val="005160E9"/>
    <w:rsid w:val="00520A89"/>
    <w:rsid w:val="0052140E"/>
    <w:rsid w:val="00521B22"/>
    <w:rsid w:val="005222C0"/>
    <w:rsid w:val="00522C6C"/>
    <w:rsid w:val="00523685"/>
    <w:rsid w:val="00523992"/>
    <w:rsid w:val="00523C58"/>
    <w:rsid w:val="00523E98"/>
    <w:rsid w:val="00525F8F"/>
    <w:rsid w:val="005274CE"/>
    <w:rsid w:val="005313F0"/>
    <w:rsid w:val="0053153D"/>
    <w:rsid w:val="00531DCC"/>
    <w:rsid w:val="00532A44"/>
    <w:rsid w:val="00533063"/>
    <w:rsid w:val="005332DB"/>
    <w:rsid w:val="0053338B"/>
    <w:rsid w:val="005362A8"/>
    <w:rsid w:val="00536A6A"/>
    <w:rsid w:val="00536CB7"/>
    <w:rsid w:val="00537526"/>
    <w:rsid w:val="005378C0"/>
    <w:rsid w:val="00540A5B"/>
    <w:rsid w:val="0054327A"/>
    <w:rsid w:val="005432C7"/>
    <w:rsid w:val="0054372C"/>
    <w:rsid w:val="00543F9E"/>
    <w:rsid w:val="00544977"/>
    <w:rsid w:val="00544FA3"/>
    <w:rsid w:val="00545499"/>
    <w:rsid w:val="005455DB"/>
    <w:rsid w:val="005461CF"/>
    <w:rsid w:val="00546C3A"/>
    <w:rsid w:val="00546C47"/>
    <w:rsid w:val="00547FBC"/>
    <w:rsid w:val="00550116"/>
    <w:rsid w:val="00550765"/>
    <w:rsid w:val="005515A9"/>
    <w:rsid w:val="0055218B"/>
    <w:rsid w:val="005526BC"/>
    <w:rsid w:val="005536E2"/>
    <w:rsid w:val="00554263"/>
    <w:rsid w:val="005544C6"/>
    <w:rsid w:val="005547E4"/>
    <w:rsid w:val="00554AFE"/>
    <w:rsid w:val="00555AAA"/>
    <w:rsid w:val="00555C7C"/>
    <w:rsid w:val="00555DCF"/>
    <w:rsid w:val="0055745F"/>
    <w:rsid w:val="005574A6"/>
    <w:rsid w:val="00557E2B"/>
    <w:rsid w:val="00560338"/>
    <w:rsid w:val="00561C67"/>
    <w:rsid w:val="00563695"/>
    <w:rsid w:val="005664FB"/>
    <w:rsid w:val="00567193"/>
    <w:rsid w:val="0056729D"/>
    <w:rsid w:val="00570F3B"/>
    <w:rsid w:val="00571201"/>
    <w:rsid w:val="0057247C"/>
    <w:rsid w:val="00575E19"/>
    <w:rsid w:val="005761F1"/>
    <w:rsid w:val="005766F9"/>
    <w:rsid w:val="00577931"/>
    <w:rsid w:val="00581BC2"/>
    <w:rsid w:val="00581E2F"/>
    <w:rsid w:val="005838A7"/>
    <w:rsid w:val="00584996"/>
    <w:rsid w:val="005851FE"/>
    <w:rsid w:val="0058535C"/>
    <w:rsid w:val="005854C7"/>
    <w:rsid w:val="00585726"/>
    <w:rsid w:val="0059283D"/>
    <w:rsid w:val="005929CD"/>
    <w:rsid w:val="00592B72"/>
    <w:rsid w:val="00593374"/>
    <w:rsid w:val="00594391"/>
    <w:rsid w:val="00594D72"/>
    <w:rsid w:val="0059522B"/>
    <w:rsid w:val="0059545F"/>
    <w:rsid w:val="00595F8C"/>
    <w:rsid w:val="0059608E"/>
    <w:rsid w:val="005960AA"/>
    <w:rsid w:val="00596E2F"/>
    <w:rsid w:val="00597D86"/>
    <w:rsid w:val="005A04C1"/>
    <w:rsid w:val="005A1446"/>
    <w:rsid w:val="005A1C48"/>
    <w:rsid w:val="005A227C"/>
    <w:rsid w:val="005A2F22"/>
    <w:rsid w:val="005A304C"/>
    <w:rsid w:val="005A360C"/>
    <w:rsid w:val="005A3FB5"/>
    <w:rsid w:val="005A47D0"/>
    <w:rsid w:val="005A7358"/>
    <w:rsid w:val="005A758A"/>
    <w:rsid w:val="005B1CC0"/>
    <w:rsid w:val="005B204B"/>
    <w:rsid w:val="005B3511"/>
    <w:rsid w:val="005B42A5"/>
    <w:rsid w:val="005B482C"/>
    <w:rsid w:val="005B59AD"/>
    <w:rsid w:val="005B5B20"/>
    <w:rsid w:val="005B683F"/>
    <w:rsid w:val="005B7F79"/>
    <w:rsid w:val="005C064B"/>
    <w:rsid w:val="005C08FA"/>
    <w:rsid w:val="005C0949"/>
    <w:rsid w:val="005C0DA1"/>
    <w:rsid w:val="005C0F7A"/>
    <w:rsid w:val="005C14F7"/>
    <w:rsid w:val="005C1916"/>
    <w:rsid w:val="005C24A1"/>
    <w:rsid w:val="005C2A8A"/>
    <w:rsid w:val="005C35C8"/>
    <w:rsid w:val="005C361D"/>
    <w:rsid w:val="005C3EEC"/>
    <w:rsid w:val="005C42EF"/>
    <w:rsid w:val="005C44A7"/>
    <w:rsid w:val="005C575F"/>
    <w:rsid w:val="005C64F1"/>
    <w:rsid w:val="005C7F31"/>
    <w:rsid w:val="005C7F5A"/>
    <w:rsid w:val="005D0174"/>
    <w:rsid w:val="005D0343"/>
    <w:rsid w:val="005D18A8"/>
    <w:rsid w:val="005D2D5C"/>
    <w:rsid w:val="005D3461"/>
    <w:rsid w:val="005D380E"/>
    <w:rsid w:val="005D3BB7"/>
    <w:rsid w:val="005D3C1B"/>
    <w:rsid w:val="005D4175"/>
    <w:rsid w:val="005D46AA"/>
    <w:rsid w:val="005D4A73"/>
    <w:rsid w:val="005D56CC"/>
    <w:rsid w:val="005D5B01"/>
    <w:rsid w:val="005E24B5"/>
    <w:rsid w:val="005E260E"/>
    <w:rsid w:val="005E2A29"/>
    <w:rsid w:val="005E2E99"/>
    <w:rsid w:val="005E2F6E"/>
    <w:rsid w:val="005E535D"/>
    <w:rsid w:val="005E5A10"/>
    <w:rsid w:val="005E5E18"/>
    <w:rsid w:val="005E6982"/>
    <w:rsid w:val="005E7BF8"/>
    <w:rsid w:val="005E7F70"/>
    <w:rsid w:val="005F012F"/>
    <w:rsid w:val="005F036B"/>
    <w:rsid w:val="005F04A0"/>
    <w:rsid w:val="005F08EC"/>
    <w:rsid w:val="005F1593"/>
    <w:rsid w:val="005F3B73"/>
    <w:rsid w:val="005F5823"/>
    <w:rsid w:val="005F7D9A"/>
    <w:rsid w:val="00600139"/>
    <w:rsid w:val="0060080D"/>
    <w:rsid w:val="006010C4"/>
    <w:rsid w:val="00601564"/>
    <w:rsid w:val="006028B0"/>
    <w:rsid w:val="00602DBF"/>
    <w:rsid w:val="0060485D"/>
    <w:rsid w:val="00605D07"/>
    <w:rsid w:val="0060661D"/>
    <w:rsid w:val="00610300"/>
    <w:rsid w:val="0061246D"/>
    <w:rsid w:val="00612552"/>
    <w:rsid w:val="006128BA"/>
    <w:rsid w:val="00612985"/>
    <w:rsid w:val="00612FBF"/>
    <w:rsid w:val="00615589"/>
    <w:rsid w:val="006175A6"/>
    <w:rsid w:val="006209DA"/>
    <w:rsid w:val="006228FB"/>
    <w:rsid w:val="00624560"/>
    <w:rsid w:val="006260C9"/>
    <w:rsid w:val="00626293"/>
    <w:rsid w:val="00626EE2"/>
    <w:rsid w:val="0062782B"/>
    <w:rsid w:val="00633533"/>
    <w:rsid w:val="00633A9F"/>
    <w:rsid w:val="00633AC8"/>
    <w:rsid w:val="00633C4B"/>
    <w:rsid w:val="00633DD7"/>
    <w:rsid w:val="006401EA"/>
    <w:rsid w:val="0064037A"/>
    <w:rsid w:val="00642926"/>
    <w:rsid w:val="00643CE7"/>
    <w:rsid w:val="006441A8"/>
    <w:rsid w:val="00644C85"/>
    <w:rsid w:val="0064525B"/>
    <w:rsid w:val="0064561F"/>
    <w:rsid w:val="00645724"/>
    <w:rsid w:val="0064666B"/>
    <w:rsid w:val="0065064D"/>
    <w:rsid w:val="00655423"/>
    <w:rsid w:val="00655EA3"/>
    <w:rsid w:val="00656A45"/>
    <w:rsid w:val="006571BB"/>
    <w:rsid w:val="006605DA"/>
    <w:rsid w:val="006628EA"/>
    <w:rsid w:val="00662FD5"/>
    <w:rsid w:val="006637D0"/>
    <w:rsid w:val="00663CF5"/>
    <w:rsid w:val="00664547"/>
    <w:rsid w:val="00665088"/>
    <w:rsid w:val="006650CC"/>
    <w:rsid w:val="006651D0"/>
    <w:rsid w:val="006654F9"/>
    <w:rsid w:val="0066583A"/>
    <w:rsid w:val="0067003E"/>
    <w:rsid w:val="006701D3"/>
    <w:rsid w:val="006717E0"/>
    <w:rsid w:val="00671983"/>
    <w:rsid w:val="00674C43"/>
    <w:rsid w:val="00675DF0"/>
    <w:rsid w:val="0067705C"/>
    <w:rsid w:val="0067756D"/>
    <w:rsid w:val="00680B0B"/>
    <w:rsid w:val="00681046"/>
    <w:rsid w:val="00681C95"/>
    <w:rsid w:val="00681DD5"/>
    <w:rsid w:val="0068233D"/>
    <w:rsid w:val="0068263D"/>
    <w:rsid w:val="00682B9F"/>
    <w:rsid w:val="00682CF3"/>
    <w:rsid w:val="0068487F"/>
    <w:rsid w:val="00685081"/>
    <w:rsid w:val="00686D2F"/>
    <w:rsid w:val="0069061C"/>
    <w:rsid w:val="006909E0"/>
    <w:rsid w:val="006916C6"/>
    <w:rsid w:val="00691CDE"/>
    <w:rsid w:val="00691EAD"/>
    <w:rsid w:val="00692A09"/>
    <w:rsid w:val="00693038"/>
    <w:rsid w:val="00694582"/>
    <w:rsid w:val="00694D29"/>
    <w:rsid w:val="00696105"/>
    <w:rsid w:val="006962B5"/>
    <w:rsid w:val="00696333"/>
    <w:rsid w:val="006966EE"/>
    <w:rsid w:val="0069690F"/>
    <w:rsid w:val="00696AD6"/>
    <w:rsid w:val="006A05D2"/>
    <w:rsid w:val="006A087D"/>
    <w:rsid w:val="006A19DF"/>
    <w:rsid w:val="006A1F80"/>
    <w:rsid w:val="006A2445"/>
    <w:rsid w:val="006A38ED"/>
    <w:rsid w:val="006A3FCA"/>
    <w:rsid w:val="006A4744"/>
    <w:rsid w:val="006A70B6"/>
    <w:rsid w:val="006A77B2"/>
    <w:rsid w:val="006A7894"/>
    <w:rsid w:val="006B0083"/>
    <w:rsid w:val="006B0584"/>
    <w:rsid w:val="006B1039"/>
    <w:rsid w:val="006B1944"/>
    <w:rsid w:val="006B1F08"/>
    <w:rsid w:val="006B31A5"/>
    <w:rsid w:val="006B39B9"/>
    <w:rsid w:val="006B3F22"/>
    <w:rsid w:val="006B4B11"/>
    <w:rsid w:val="006C0316"/>
    <w:rsid w:val="006C0518"/>
    <w:rsid w:val="006C0C57"/>
    <w:rsid w:val="006C198C"/>
    <w:rsid w:val="006C32D3"/>
    <w:rsid w:val="006C43EB"/>
    <w:rsid w:val="006C44ED"/>
    <w:rsid w:val="006C49B0"/>
    <w:rsid w:val="006C54AC"/>
    <w:rsid w:val="006C6649"/>
    <w:rsid w:val="006C6A6C"/>
    <w:rsid w:val="006C77E3"/>
    <w:rsid w:val="006D066B"/>
    <w:rsid w:val="006D0C39"/>
    <w:rsid w:val="006D10CB"/>
    <w:rsid w:val="006D2262"/>
    <w:rsid w:val="006D254A"/>
    <w:rsid w:val="006D2FBF"/>
    <w:rsid w:val="006D3515"/>
    <w:rsid w:val="006D3596"/>
    <w:rsid w:val="006D43FA"/>
    <w:rsid w:val="006D4D30"/>
    <w:rsid w:val="006D5EF5"/>
    <w:rsid w:val="006D62A8"/>
    <w:rsid w:val="006D69C6"/>
    <w:rsid w:val="006D7F98"/>
    <w:rsid w:val="006E04B7"/>
    <w:rsid w:val="006E0D9F"/>
    <w:rsid w:val="006E32E2"/>
    <w:rsid w:val="006E4D30"/>
    <w:rsid w:val="006E4FB6"/>
    <w:rsid w:val="006E5F95"/>
    <w:rsid w:val="006E65B6"/>
    <w:rsid w:val="006E6ACA"/>
    <w:rsid w:val="006E76F7"/>
    <w:rsid w:val="006E771B"/>
    <w:rsid w:val="006F17CA"/>
    <w:rsid w:val="006F2D1B"/>
    <w:rsid w:val="006F36B9"/>
    <w:rsid w:val="006F3861"/>
    <w:rsid w:val="006F6D19"/>
    <w:rsid w:val="006F751D"/>
    <w:rsid w:val="006F756B"/>
    <w:rsid w:val="006F7AAF"/>
    <w:rsid w:val="00700197"/>
    <w:rsid w:val="0070173B"/>
    <w:rsid w:val="00701A7C"/>
    <w:rsid w:val="00702918"/>
    <w:rsid w:val="007039BB"/>
    <w:rsid w:val="00703A80"/>
    <w:rsid w:val="00707D7D"/>
    <w:rsid w:val="00710D74"/>
    <w:rsid w:val="007129C5"/>
    <w:rsid w:val="00713016"/>
    <w:rsid w:val="007151C1"/>
    <w:rsid w:val="007159F0"/>
    <w:rsid w:val="007168AA"/>
    <w:rsid w:val="00716954"/>
    <w:rsid w:val="007178B2"/>
    <w:rsid w:val="007201D6"/>
    <w:rsid w:val="007205A6"/>
    <w:rsid w:val="0072082A"/>
    <w:rsid w:val="007226EA"/>
    <w:rsid w:val="00722B09"/>
    <w:rsid w:val="00722B3C"/>
    <w:rsid w:val="00722D16"/>
    <w:rsid w:val="0072351A"/>
    <w:rsid w:val="00725EF0"/>
    <w:rsid w:val="00726BC9"/>
    <w:rsid w:val="00730915"/>
    <w:rsid w:val="007328A8"/>
    <w:rsid w:val="0073312C"/>
    <w:rsid w:val="00733861"/>
    <w:rsid w:val="00733DA4"/>
    <w:rsid w:val="00734F12"/>
    <w:rsid w:val="007351B2"/>
    <w:rsid w:val="00735AA1"/>
    <w:rsid w:val="00736670"/>
    <w:rsid w:val="00737DFF"/>
    <w:rsid w:val="00740688"/>
    <w:rsid w:val="00741076"/>
    <w:rsid w:val="00741BAB"/>
    <w:rsid w:val="00742160"/>
    <w:rsid w:val="0074216C"/>
    <w:rsid w:val="00743CF5"/>
    <w:rsid w:val="0074786E"/>
    <w:rsid w:val="00747CAC"/>
    <w:rsid w:val="00750112"/>
    <w:rsid w:val="00751E33"/>
    <w:rsid w:val="00753DE1"/>
    <w:rsid w:val="00754A35"/>
    <w:rsid w:val="00754B50"/>
    <w:rsid w:val="0075521F"/>
    <w:rsid w:val="007564F5"/>
    <w:rsid w:val="00756C59"/>
    <w:rsid w:val="00760243"/>
    <w:rsid w:val="00761AAB"/>
    <w:rsid w:val="007640C9"/>
    <w:rsid w:val="007649D8"/>
    <w:rsid w:val="00764AF0"/>
    <w:rsid w:val="00764E81"/>
    <w:rsid w:val="00764EBD"/>
    <w:rsid w:val="00764F45"/>
    <w:rsid w:val="00765970"/>
    <w:rsid w:val="0076635F"/>
    <w:rsid w:val="00767485"/>
    <w:rsid w:val="007675D6"/>
    <w:rsid w:val="0077064E"/>
    <w:rsid w:val="00770CF7"/>
    <w:rsid w:val="007715D2"/>
    <w:rsid w:val="00771955"/>
    <w:rsid w:val="00772A0B"/>
    <w:rsid w:val="00773274"/>
    <w:rsid w:val="00773D83"/>
    <w:rsid w:val="0077425F"/>
    <w:rsid w:val="007770E0"/>
    <w:rsid w:val="00777905"/>
    <w:rsid w:val="0077790A"/>
    <w:rsid w:val="0078102E"/>
    <w:rsid w:val="00783547"/>
    <w:rsid w:val="0078463E"/>
    <w:rsid w:val="007848BF"/>
    <w:rsid w:val="00786B2F"/>
    <w:rsid w:val="0078754C"/>
    <w:rsid w:val="00787D5E"/>
    <w:rsid w:val="0079023A"/>
    <w:rsid w:val="00790D1A"/>
    <w:rsid w:val="00791926"/>
    <w:rsid w:val="00791AF1"/>
    <w:rsid w:val="0079265C"/>
    <w:rsid w:val="00794465"/>
    <w:rsid w:val="00796347"/>
    <w:rsid w:val="00796AA9"/>
    <w:rsid w:val="007A0130"/>
    <w:rsid w:val="007A1C94"/>
    <w:rsid w:val="007A209C"/>
    <w:rsid w:val="007A2BA0"/>
    <w:rsid w:val="007A2F7A"/>
    <w:rsid w:val="007A2FF1"/>
    <w:rsid w:val="007A3E32"/>
    <w:rsid w:val="007A44F9"/>
    <w:rsid w:val="007A4DDA"/>
    <w:rsid w:val="007A5CFC"/>
    <w:rsid w:val="007A6048"/>
    <w:rsid w:val="007B20AC"/>
    <w:rsid w:val="007B2B0F"/>
    <w:rsid w:val="007B3A3B"/>
    <w:rsid w:val="007B55EB"/>
    <w:rsid w:val="007B7D21"/>
    <w:rsid w:val="007C0F2E"/>
    <w:rsid w:val="007C12D0"/>
    <w:rsid w:val="007C2106"/>
    <w:rsid w:val="007C27F7"/>
    <w:rsid w:val="007C2C12"/>
    <w:rsid w:val="007C3EAB"/>
    <w:rsid w:val="007C6F8C"/>
    <w:rsid w:val="007C7C87"/>
    <w:rsid w:val="007D003E"/>
    <w:rsid w:val="007D06DD"/>
    <w:rsid w:val="007D0CE1"/>
    <w:rsid w:val="007D0E83"/>
    <w:rsid w:val="007D2256"/>
    <w:rsid w:val="007D44B7"/>
    <w:rsid w:val="007D44D2"/>
    <w:rsid w:val="007D7A15"/>
    <w:rsid w:val="007E2E4D"/>
    <w:rsid w:val="007E2EB9"/>
    <w:rsid w:val="007E4C15"/>
    <w:rsid w:val="007E5419"/>
    <w:rsid w:val="007E5D8E"/>
    <w:rsid w:val="007E7282"/>
    <w:rsid w:val="007E7543"/>
    <w:rsid w:val="007E7D99"/>
    <w:rsid w:val="007F1EF5"/>
    <w:rsid w:val="007F2A53"/>
    <w:rsid w:val="007F2D74"/>
    <w:rsid w:val="007F4DF2"/>
    <w:rsid w:val="007F54C6"/>
    <w:rsid w:val="007F5F16"/>
    <w:rsid w:val="007F6452"/>
    <w:rsid w:val="007F667F"/>
    <w:rsid w:val="007F7316"/>
    <w:rsid w:val="007F74A7"/>
    <w:rsid w:val="007F7A39"/>
    <w:rsid w:val="008003FB"/>
    <w:rsid w:val="0080104E"/>
    <w:rsid w:val="0080201B"/>
    <w:rsid w:val="00804465"/>
    <w:rsid w:val="008048C6"/>
    <w:rsid w:val="0080703E"/>
    <w:rsid w:val="00807113"/>
    <w:rsid w:val="00807159"/>
    <w:rsid w:val="008104DF"/>
    <w:rsid w:val="008113D9"/>
    <w:rsid w:val="008113FD"/>
    <w:rsid w:val="00812C16"/>
    <w:rsid w:val="00813FCC"/>
    <w:rsid w:val="008144D2"/>
    <w:rsid w:val="00815301"/>
    <w:rsid w:val="00815C10"/>
    <w:rsid w:val="0081702B"/>
    <w:rsid w:val="00817E8B"/>
    <w:rsid w:val="008218E6"/>
    <w:rsid w:val="00821F74"/>
    <w:rsid w:val="00822F01"/>
    <w:rsid w:val="0082373C"/>
    <w:rsid w:val="008239C4"/>
    <w:rsid w:val="00825162"/>
    <w:rsid w:val="00825BDA"/>
    <w:rsid w:val="008264B2"/>
    <w:rsid w:val="00826987"/>
    <w:rsid w:val="008317D7"/>
    <w:rsid w:val="00831B23"/>
    <w:rsid w:val="008330A1"/>
    <w:rsid w:val="00833539"/>
    <w:rsid w:val="00833601"/>
    <w:rsid w:val="00833FDA"/>
    <w:rsid w:val="008340A4"/>
    <w:rsid w:val="00834223"/>
    <w:rsid w:val="00834CC6"/>
    <w:rsid w:val="00836A18"/>
    <w:rsid w:val="00837104"/>
    <w:rsid w:val="0083729E"/>
    <w:rsid w:val="0083733D"/>
    <w:rsid w:val="0084070D"/>
    <w:rsid w:val="008413B2"/>
    <w:rsid w:val="008422A0"/>
    <w:rsid w:val="00842502"/>
    <w:rsid w:val="00844E4F"/>
    <w:rsid w:val="00846028"/>
    <w:rsid w:val="00847493"/>
    <w:rsid w:val="00847FD0"/>
    <w:rsid w:val="00851828"/>
    <w:rsid w:val="00852927"/>
    <w:rsid w:val="008537ED"/>
    <w:rsid w:val="00853A69"/>
    <w:rsid w:val="00853BCF"/>
    <w:rsid w:val="00854323"/>
    <w:rsid w:val="008558E4"/>
    <w:rsid w:val="00857C4E"/>
    <w:rsid w:val="00857F8B"/>
    <w:rsid w:val="008601D6"/>
    <w:rsid w:val="0086070A"/>
    <w:rsid w:val="00861513"/>
    <w:rsid w:val="008618C1"/>
    <w:rsid w:val="00861D5E"/>
    <w:rsid w:val="0086374C"/>
    <w:rsid w:val="00863A36"/>
    <w:rsid w:val="00863E47"/>
    <w:rsid w:val="00864290"/>
    <w:rsid w:val="00864570"/>
    <w:rsid w:val="00865C18"/>
    <w:rsid w:val="0086633F"/>
    <w:rsid w:val="008710A8"/>
    <w:rsid w:val="00871327"/>
    <w:rsid w:val="00872E2D"/>
    <w:rsid w:val="00872FAA"/>
    <w:rsid w:val="00873B01"/>
    <w:rsid w:val="0087466A"/>
    <w:rsid w:val="00875C70"/>
    <w:rsid w:val="008804A7"/>
    <w:rsid w:val="00880D85"/>
    <w:rsid w:val="008817AF"/>
    <w:rsid w:val="00881D99"/>
    <w:rsid w:val="00882244"/>
    <w:rsid w:val="00882B55"/>
    <w:rsid w:val="00883684"/>
    <w:rsid w:val="008839BA"/>
    <w:rsid w:val="00883FD0"/>
    <w:rsid w:val="00884179"/>
    <w:rsid w:val="00884BD2"/>
    <w:rsid w:val="008855FC"/>
    <w:rsid w:val="00893559"/>
    <w:rsid w:val="00895454"/>
    <w:rsid w:val="0089587C"/>
    <w:rsid w:val="0089635A"/>
    <w:rsid w:val="00896C23"/>
    <w:rsid w:val="00897710"/>
    <w:rsid w:val="00897D89"/>
    <w:rsid w:val="008A0742"/>
    <w:rsid w:val="008A28F4"/>
    <w:rsid w:val="008A29F5"/>
    <w:rsid w:val="008A2C05"/>
    <w:rsid w:val="008A300C"/>
    <w:rsid w:val="008A4558"/>
    <w:rsid w:val="008A7075"/>
    <w:rsid w:val="008A7717"/>
    <w:rsid w:val="008B0142"/>
    <w:rsid w:val="008B1C69"/>
    <w:rsid w:val="008B22B9"/>
    <w:rsid w:val="008B26C9"/>
    <w:rsid w:val="008B2BC7"/>
    <w:rsid w:val="008B2CD9"/>
    <w:rsid w:val="008B56B4"/>
    <w:rsid w:val="008B62E6"/>
    <w:rsid w:val="008B7598"/>
    <w:rsid w:val="008C0BEB"/>
    <w:rsid w:val="008C0E79"/>
    <w:rsid w:val="008C1948"/>
    <w:rsid w:val="008C2425"/>
    <w:rsid w:val="008C26D1"/>
    <w:rsid w:val="008C28E7"/>
    <w:rsid w:val="008C3871"/>
    <w:rsid w:val="008C3BCD"/>
    <w:rsid w:val="008C3E34"/>
    <w:rsid w:val="008C4C33"/>
    <w:rsid w:val="008C543C"/>
    <w:rsid w:val="008D0A91"/>
    <w:rsid w:val="008D1230"/>
    <w:rsid w:val="008D187D"/>
    <w:rsid w:val="008D1A12"/>
    <w:rsid w:val="008D3242"/>
    <w:rsid w:val="008D473B"/>
    <w:rsid w:val="008D4954"/>
    <w:rsid w:val="008D599A"/>
    <w:rsid w:val="008D6379"/>
    <w:rsid w:val="008D6556"/>
    <w:rsid w:val="008D6993"/>
    <w:rsid w:val="008D7A1E"/>
    <w:rsid w:val="008E12DB"/>
    <w:rsid w:val="008E1640"/>
    <w:rsid w:val="008E16B4"/>
    <w:rsid w:val="008E1763"/>
    <w:rsid w:val="008E1BDC"/>
    <w:rsid w:val="008E2173"/>
    <w:rsid w:val="008E3168"/>
    <w:rsid w:val="008E41A8"/>
    <w:rsid w:val="008E4228"/>
    <w:rsid w:val="008E4D02"/>
    <w:rsid w:val="008E68FC"/>
    <w:rsid w:val="008F0F03"/>
    <w:rsid w:val="008F1157"/>
    <w:rsid w:val="008F1C73"/>
    <w:rsid w:val="008F1CAA"/>
    <w:rsid w:val="008F27C7"/>
    <w:rsid w:val="008F481D"/>
    <w:rsid w:val="008F582B"/>
    <w:rsid w:val="008F58CE"/>
    <w:rsid w:val="008F6BF3"/>
    <w:rsid w:val="008F7262"/>
    <w:rsid w:val="008F746D"/>
    <w:rsid w:val="008F74B7"/>
    <w:rsid w:val="008F7B13"/>
    <w:rsid w:val="00900767"/>
    <w:rsid w:val="00900A68"/>
    <w:rsid w:val="00901785"/>
    <w:rsid w:val="00903026"/>
    <w:rsid w:val="00903294"/>
    <w:rsid w:val="009043E1"/>
    <w:rsid w:val="0090477B"/>
    <w:rsid w:val="00905F02"/>
    <w:rsid w:val="00906362"/>
    <w:rsid w:val="009065B5"/>
    <w:rsid w:val="00906C32"/>
    <w:rsid w:val="00906EFA"/>
    <w:rsid w:val="00910A76"/>
    <w:rsid w:val="00910A8E"/>
    <w:rsid w:val="009111BE"/>
    <w:rsid w:val="00913832"/>
    <w:rsid w:val="009139F1"/>
    <w:rsid w:val="00914B0A"/>
    <w:rsid w:val="00914CD2"/>
    <w:rsid w:val="00916133"/>
    <w:rsid w:val="009169C9"/>
    <w:rsid w:val="009173A3"/>
    <w:rsid w:val="00917F7F"/>
    <w:rsid w:val="009202E9"/>
    <w:rsid w:val="00922D8C"/>
    <w:rsid w:val="00924477"/>
    <w:rsid w:val="0092497C"/>
    <w:rsid w:val="0092498F"/>
    <w:rsid w:val="0092543B"/>
    <w:rsid w:val="00925F35"/>
    <w:rsid w:val="00926028"/>
    <w:rsid w:val="0092613C"/>
    <w:rsid w:val="0092627D"/>
    <w:rsid w:val="00926AEC"/>
    <w:rsid w:val="00927CC7"/>
    <w:rsid w:val="00927F3D"/>
    <w:rsid w:val="00930137"/>
    <w:rsid w:val="00930D5C"/>
    <w:rsid w:val="00931069"/>
    <w:rsid w:val="00931626"/>
    <w:rsid w:val="00932124"/>
    <w:rsid w:val="00932BCE"/>
    <w:rsid w:val="00933938"/>
    <w:rsid w:val="009343DE"/>
    <w:rsid w:val="00934AA6"/>
    <w:rsid w:val="00934C86"/>
    <w:rsid w:val="00935162"/>
    <w:rsid w:val="0093770B"/>
    <w:rsid w:val="00937835"/>
    <w:rsid w:val="00937B97"/>
    <w:rsid w:val="00940902"/>
    <w:rsid w:val="0094111E"/>
    <w:rsid w:val="0094134A"/>
    <w:rsid w:val="00941458"/>
    <w:rsid w:val="00941815"/>
    <w:rsid w:val="00942432"/>
    <w:rsid w:val="00943CF8"/>
    <w:rsid w:val="0094478D"/>
    <w:rsid w:val="00944C3F"/>
    <w:rsid w:val="00946138"/>
    <w:rsid w:val="0094628E"/>
    <w:rsid w:val="00946A66"/>
    <w:rsid w:val="00946E75"/>
    <w:rsid w:val="0094760C"/>
    <w:rsid w:val="009479BE"/>
    <w:rsid w:val="009505EE"/>
    <w:rsid w:val="0095152D"/>
    <w:rsid w:val="0095161D"/>
    <w:rsid w:val="00951794"/>
    <w:rsid w:val="0095212A"/>
    <w:rsid w:val="00952639"/>
    <w:rsid w:val="00954D19"/>
    <w:rsid w:val="00955226"/>
    <w:rsid w:val="00955B2C"/>
    <w:rsid w:val="0095612F"/>
    <w:rsid w:val="009565D7"/>
    <w:rsid w:val="00957E04"/>
    <w:rsid w:val="00960001"/>
    <w:rsid w:val="00961154"/>
    <w:rsid w:val="00961B76"/>
    <w:rsid w:val="009623BD"/>
    <w:rsid w:val="00962DCD"/>
    <w:rsid w:val="009630C4"/>
    <w:rsid w:val="00964093"/>
    <w:rsid w:val="00964650"/>
    <w:rsid w:val="00965CB0"/>
    <w:rsid w:val="00966613"/>
    <w:rsid w:val="00966CDB"/>
    <w:rsid w:val="009679BD"/>
    <w:rsid w:val="00970405"/>
    <w:rsid w:val="009706D8"/>
    <w:rsid w:val="00970728"/>
    <w:rsid w:val="00973A04"/>
    <w:rsid w:val="0097484C"/>
    <w:rsid w:val="0097491C"/>
    <w:rsid w:val="009751B7"/>
    <w:rsid w:val="00976AED"/>
    <w:rsid w:val="009801A7"/>
    <w:rsid w:val="00981174"/>
    <w:rsid w:val="00981778"/>
    <w:rsid w:val="00981ABC"/>
    <w:rsid w:val="00982525"/>
    <w:rsid w:val="009835C6"/>
    <w:rsid w:val="00984BB0"/>
    <w:rsid w:val="00986539"/>
    <w:rsid w:val="009866FD"/>
    <w:rsid w:val="009867D4"/>
    <w:rsid w:val="009871C0"/>
    <w:rsid w:val="0098722F"/>
    <w:rsid w:val="00990231"/>
    <w:rsid w:val="009907C6"/>
    <w:rsid w:val="00991061"/>
    <w:rsid w:val="00992B96"/>
    <w:rsid w:val="00994990"/>
    <w:rsid w:val="00994BB4"/>
    <w:rsid w:val="0099545B"/>
    <w:rsid w:val="009958B7"/>
    <w:rsid w:val="00997C15"/>
    <w:rsid w:val="009A1546"/>
    <w:rsid w:val="009A2992"/>
    <w:rsid w:val="009A335D"/>
    <w:rsid w:val="009A5609"/>
    <w:rsid w:val="009A573D"/>
    <w:rsid w:val="009A5BBD"/>
    <w:rsid w:val="009A6457"/>
    <w:rsid w:val="009A6D0A"/>
    <w:rsid w:val="009B2608"/>
    <w:rsid w:val="009B26C3"/>
    <w:rsid w:val="009B2D43"/>
    <w:rsid w:val="009B4E7C"/>
    <w:rsid w:val="009B50B0"/>
    <w:rsid w:val="009B5AF9"/>
    <w:rsid w:val="009C0031"/>
    <w:rsid w:val="009C066A"/>
    <w:rsid w:val="009C0D26"/>
    <w:rsid w:val="009C0EE9"/>
    <w:rsid w:val="009C32D9"/>
    <w:rsid w:val="009C3B27"/>
    <w:rsid w:val="009C6095"/>
    <w:rsid w:val="009C6F8E"/>
    <w:rsid w:val="009C73F9"/>
    <w:rsid w:val="009D09B3"/>
    <w:rsid w:val="009D2259"/>
    <w:rsid w:val="009D4D71"/>
    <w:rsid w:val="009D5CF2"/>
    <w:rsid w:val="009D5D3E"/>
    <w:rsid w:val="009D5F03"/>
    <w:rsid w:val="009D6296"/>
    <w:rsid w:val="009D71B9"/>
    <w:rsid w:val="009D7E9C"/>
    <w:rsid w:val="009E19ED"/>
    <w:rsid w:val="009E2789"/>
    <w:rsid w:val="009E30AB"/>
    <w:rsid w:val="009E3803"/>
    <w:rsid w:val="009E3ECE"/>
    <w:rsid w:val="009E3FE4"/>
    <w:rsid w:val="009E42CB"/>
    <w:rsid w:val="009E4684"/>
    <w:rsid w:val="009E473D"/>
    <w:rsid w:val="009E639F"/>
    <w:rsid w:val="009E71B4"/>
    <w:rsid w:val="009E7F18"/>
    <w:rsid w:val="009F01B8"/>
    <w:rsid w:val="009F15A4"/>
    <w:rsid w:val="009F161D"/>
    <w:rsid w:val="009F1961"/>
    <w:rsid w:val="009F2751"/>
    <w:rsid w:val="009F46F1"/>
    <w:rsid w:val="009F539C"/>
    <w:rsid w:val="009F7005"/>
    <w:rsid w:val="009F7262"/>
    <w:rsid w:val="009F7A8F"/>
    <w:rsid w:val="00A00383"/>
    <w:rsid w:val="00A005BC"/>
    <w:rsid w:val="00A04903"/>
    <w:rsid w:val="00A05C79"/>
    <w:rsid w:val="00A10553"/>
    <w:rsid w:val="00A10EC0"/>
    <w:rsid w:val="00A11678"/>
    <w:rsid w:val="00A12338"/>
    <w:rsid w:val="00A13061"/>
    <w:rsid w:val="00A13689"/>
    <w:rsid w:val="00A13B71"/>
    <w:rsid w:val="00A1407C"/>
    <w:rsid w:val="00A1485B"/>
    <w:rsid w:val="00A1489A"/>
    <w:rsid w:val="00A1567E"/>
    <w:rsid w:val="00A20054"/>
    <w:rsid w:val="00A201B7"/>
    <w:rsid w:val="00A20626"/>
    <w:rsid w:val="00A20E86"/>
    <w:rsid w:val="00A213F0"/>
    <w:rsid w:val="00A216D4"/>
    <w:rsid w:val="00A22900"/>
    <w:rsid w:val="00A230A1"/>
    <w:rsid w:val="00A23219"/>
    <w:rsid w:val="00A235B2"/>
    <w:rsid w:val="00A23D14"/>
    <w:rsid w:val="00A24353"/>
    <w:rsid w:val="00A277EA"/>
    <w:rsid w:val="00A31830"/>
    <w:rsid w:val="00A33E2E"/>
    <w:rsid w:val="00A36391"/>
    <w:rsid w:val="00A3691E"/>
    <w:rsid w:val="00A36BFC"/>
    <w:rsid w:val="00A37D4B"/>
    <w:rsid w:val="00A40E68"/>
    <w:rsid w:val="00A4137A"/>
    <w:rsid w:val="00A41BA3"/>
    <w:rsid w:val="00A4425F"/>
    <w:rsid w:val="00A4480A"/>
    <w:rsid w:val="00A4569F"/>
    <w:rsid w:val="00A45D96"/>
    <w:rsid w:val="00A45EF7"/>
    <w:rsid w:val="00A46A19"/>
    <w:rsid w:val="00A46FEA"/>
    <w:rsid w:val="00A5148A"/>
    <w:rsid w:val="00A51713"/>
    <w:rsid w:val="00A51913"/>
    <w:rsid w:val="00A51C77"/>
    <w:rsid w:val="00A520A7"/>
    <w:rsid w:val="00A526EC"/>
    <w:rsid w:val="00A535A2"/>
    <w:rsid w:val="00A535F2"/>
    <w:rsid w:val="00A53BDE"/>
    <w:rsid w:val="00A54575"/>
    <w:rsid w:val="00A5557D"/>
    <w:rsid w:val="00A55888"/>
    <w:rsid w:val="00A574B6"/>
    <w:rsid w:val="00A614A4"/>
    <w:rsid w:val="00A62738"/>
    <w:rsid w:val="00A63AFE"/>
    <w:rsid w:val="00A64FBD"/>
    <w:rsid w:val="00A66533"/>
    <w:rsid w:val="00A67F19"/>
    <w:rsid w:val="00A719AF"/>
    <w:rsid w:val="00A721F9"/>
    <w:rsid w:val="00A72BC4"/>
    <w:rsid w:val="00A72C87"/>
    <w:rsid w:val="00A72D1D"/>
    <w:rsid w:val="00A7306C"/>
    <w:rsid w:val="00A737DD"/>
    <w:rsid w:val="00A74E3B"/>
    <w:rsid w:val="00A75A7E"/>
    <w:rsid w:val="00A763F0"/>
    <w:rsid w:val="00A76688"/>
    <w:rsid w:val="00A77185"/>
    <w:rsid w:val="00A7794B"/>
    <w:rsid w:val="00A82B84"/>
    <w:rsid w:val="00A830AE"/>
    <w:rsid w:val="00A83DA9"/>
    <w:rsid w:val="00A84249"/>
    <w:rsid w:val="00A84A13"/>
    <w:rsid w:val="00A84D2B"/>
    <w:rsid w:val="00A84FA9"/>
    <w:rsid w:val="00A8581A"/>
    <w:rsid w:val="00A876B5"/>
    <w:rsid w:val="00A903B4"/>
    <w:rsid w:val="00A906E5"/>
    <w:rsid w:val="00A90A61"/>
    <w:rsid w:val="00A90E3C"/>
    <w:rsid w:val="00A9209A"/>
    <w:rsid w:val="00A92482"/>
    <w:rsid w:val="00A92BAA"/>
    <w:rsid w:val="00A963D6"/>
    <w:rsid w:val="00A964AE"/>
    <w:rsid w:val="00AA0E26"/>
    <w:rsid w:val="00AA10B7"/>
    <w:rsid w:val="00AA1505"/>
    <w:rsid w:val="00AA158D"/>
    <w:rsid w:val="00AA1903"/>
    <w:rsid w:val="00AA24C5"/>
    <w:rsid w:val="00AA26A9"/>
    <w:rsid w:val="00AA2A90"/>
    <w:rsid w:val="00AA3D5F"/>
    <w:rsid w:val="00AA6288"/>
    <w:rsid w:val="00AA631F"/>
    <w:rsid w:val="00AB1E54"/>
    <w:rsid w:val="00AB209C"/>
    <w:rsid w:val="00AB2DF2"/>
    <w:rsid w:val="00AB2E50"/>
    <w:rsid w:val="00AB2ED4"/>
    <w:rsid w:val="00AB33F0"/>
    <w:rsid w:val="00AB41F6"/>
    <w:rsid w:val="00AB4D01"/>
    <w:rsid w:val="00AB638C"/>
    <w:rsid w:val="00AB643F"/>
    <w:rsid w:val="00AB6607"/>
    <w:rsid w:val="00AB721D"/>
    <w:rsid w:val="00AB7973"/>
    <w:rsid w:val="00AC0C89"/>
    <w:rsid w:val="00AC1C01"/>
    <w:rsid w:val="00AC299A"/>
    <w:rsid w:val="00AC2FCA"/>
    <w:rsid w:val="00AC364E"/>
    <w:rsid w:val="00AC452E"/>
    <w:rsid w:val="00AC69B3"/>
    <w:rsid w:val="00AC7B6A"/>
    <w:rsid w:val="00AC7F1D"/>
    <w:rsid w:val="00AD0FCD"/>
    <w:rsid w:val="00AD13E3"/>
    <w:rsid w:val="00AD195D"/>
    <w:rsid w:val="00AD2F91"/>
    <w:rsid w:val="00AD37F3"/>
    <w:rsid w:val="00AD428A"/>
    <w:rsid w:val="00AD4A95"/>
    <w:rsid w:val="00AD6ABB"/>
    <w:rsid w:val="00AD6D7F"/>
    <w:rsid w:val="00AD7B21"/>
    <w:rsid w:val="00AD7C4D"/>
    <w:rsid w:val="00AD7F72"/>
    <w:rsid w:val="00AE0B90"/>
    <w:rsid w:val="00AE2260"/>
    <w:rsid w:val="00AE2C42"/>
    <w:rsid w:val="00AE2E27"/>
    <w:rsid w:val="00AE3811"/>
    <w:rsid w:val="00AE3947"/>
    <w:rsid w:val="00AE4390"/>
    <w:rsid w:val="00AE4DA5"/>
    <w:rsid w:val="00AE5257"/>
    <w:rsid w:val="00AE5D9E"/>
    <w:rsid w:val="00AE6324"/>
    <w:rsid w:val="00AE7932"/>
    <w:rsid w:val="00AE7EF1"/>
    <w:rsid w:val="00AF1279"/>
    <w:rsid w:val="00AF2B1D"/>
    <w:rsid w:val="00AF313A"/>
    <w:rsid w:val="00AF3B1C"/>
    <w:rsid w:val="00AF46A9"/>
    <w:rsid w:val="00AF59B2"/>
    <w:rsid w:val="00AF6D27"/>
    <w:rsid w:val="00AF72CF"/>
    <w:rsid w:val="00B00CF9"/>
    <w:rsid w:val="00B01D24"/>
    <w:rsid w:val="00B02884"/>
    <w:rsid w:val="00B0328E"/>
    <w:rsid w:val="00B039AE"/>
    <w:rsid w:val="00B03C61"/>
    <w:rsid w:val="00B04D5A"/>
    <w:rsid w:val="00B07459"/>
    <w:rsid w:val="00B077F7"/>
    <w:rsid w:val="00B07FBB"/>
    <w:rsid w:val="00B10A61"/>
    <w:rsid w:val="00B10A9F"/>
    <w:rsid w:val="00B11967"/>
    <w:rsid w:val="00B11AB9"/>
    <w:rsid w:val="00B12AB2"/>
    <w:rsid w:val="00B1304E"/>
    <w:rsid w:val="00B135FF"/>
    <w:rsid w:val="00B141CF"/>
    <w:rsid w:val="00B14B06"/>
    <w:rsid w:val="00B16B74"/>
    <w:rsid w:val="00B16CB5"/>
    <w:rsid w:val="00B20A33"/>
    <w:rsid w:val="00B22A7B"/>
    <w:rsid w:val="00B22CB9"/>
    <w:rsid w:val="00B22E64"/>
    <w:rsid w:val="00B23851"/>
    <w:rsid w:val="00B247A4"/>
    <w:rsid w:val="00B24AEC"/>
    <w:rsid w:val="00B26F44"/>
    <w:rsid w:val="00B26FC3"/>
    <w:rsid w:val="00B27720"/>
    <w:rsid w:val="00B27E2E"/>
    <w:rsid w:val="00B306E6"/>
    <w:rsid w:val="00B30D70"/>
    <w:rsid w:val="00B3124A"/>
    <w:rsid w:val="00B314EF"/>
    <w:rsid w:val="00B31BE1"/>
    <w:rsid w:val="00B32AA1"/>
    <w:rsid w:val="00B32CED"/>
    <w:rsid w:val="00B32DF5"/>
    <w:rsid w:val="00B33113"/>
    <w:rsid w:val="00B336BD"/>
    <w:rsid w:val="00B3456B"/>
    <w:rsid w:val="00B34BA2"/>
    <w:rsid w:val="00B358CA"/>
    <w:rsid w:val="00B361A9"/>
    <w:rsid w:val="00B366C3"/>
    <w:rsid w:val="00B40B6B"/>
    <w:rsid w:val="00B42582"/>
    <w:rsid w:val="00B42ADC"/>
    <w:rsid w:val="00B42E4D"/>
    <w:rsid w:val="00B431D8"/>
    <w:rsid w:val="00B4381C"/>
    <w:rsid w:val="00B461D4"/>
    <w:rsid w:val="00B46C68"/>
    <w:rsid w:val="00B46FF8"/>
    <w:rsid w:val="00B50EAE"/>
    <w:rsid w:val="00B5256F"/>
    <w:rsid w:val="00B53497"/>
    <w:rsid w:val="00B53627"/>
    <w:rsid w:val="00B53AA1"/>
    <w:rsid w:val="00B54576"/>
    <w:rsid w:val="00B549F0"/>
    <w:rsid w:val="00B5596F"/>
    <w:rsid w:val="00B568EA"/>
    <w:rsid w:val="00B6026E"/>
    <w:rsid w:val="00B60CB0"/>
    <w:rsid w:val="00B61093"/>
    <w:rsid w:val="00B610C5"/>
    <w:rsid w:val="00B6128A"/>
    <w:rsid w:val="00B615E2"/>
    <w:rsid w:val="00B62217"/>
    <w:rsid w:val="00B62454"/>
    <w:rsid w:val="00B62638"/>
    <w:rsid w:val="00B62D2A"/>
    <w:rsid w:val="00B64C5B"/>
    <w:rsid w:val="00B64D41"/>
    <w:rsid w:val="00B64E39"/>
    <w:rsid w:val="00B6515C"/>
    <w:rsid w:val="00B65B86"/>
    <w:rsid w:val="00B65D6D"/>
    <w:rsid w:val="00B66017"/>
    <w:rsid w:val="00B666E8"/>
    <w:rsid w:val="00B6670A"/>
    <w:rsid w:val="00B70171"/>
    <w:rsid w:val="00B70C6D"/>
    <w:rsid w:val="00B70DA7"/>
    <w:rsid w:val="00B71324"/>
    <w:rsid w:val="00B7183B"/>
    <w:rsid w:val="00B71E20"/>
    <w:rsid w:val="00B71EBF"/>
    <w:rsid w:val="00B72005"/>
    <w:rsid w:val="00B745CB"/>
    <w:rsid w:val="00B75003"/>
    <w:rsid w:val="00B75040"/>
    <w:rsid w:val="00B75516"/>
    <w:rsid w:val="00B75D3A"/>
    <w:rsid w:val="00B775F1"/>
    <w:rsid w:val="00B77DBA"/>
    <w:rsid w:val="00B80B39"/>
    <w:rsid w:val="00B811A0"/>
    <w:rsid w:val="00B81F07"/>
    <w:rsid w:val="00B821D9"/>
    <w:rsid w:val="00B82364"/>
    <w:rsid w:val="00B8250A"/>
    <w:rsid w:val="00B8276D"/>
    <w:rsid w:val="00B82AE4"/>
    <w:rsid w:val="00B82BC0"/>
    <w:rsid w:val="00B840D8"/>
    <w:rsid w:val="00B84807"/>
    <w:rsid w:val="00B84D37"/>
    <w:rsid w:val="00B86BA9"/>
    <w:rsid w:val="00B90BF7"/>
    <w:rsid w:val="00B9143E"/>
    <w:rsid w:val="00B91523"/>
    <w:rsid w:val="00B91629"/>
    <w:rsid w:val="00B92F34"/>
    <w:rsid w:val="00B93198"/>
    <w:rsid w:val="00B94A5F"/>
    <w:rsid w:val="00B96136"/>
    <w:rsid w:val="00B964C3"/>
    <w:rsid w:val="00B96F00"/>
    <w:rsid w:val="00B97052"/>
    <w:rsid w:val="00B972B2"/>
    <w:rsid w:val="00BA0E44"/>
    <w:rsid w:val="00BA1BEB"/>
    <w:rsid w:val="00BA2F50"/>
    <w:rsid w:val="00BA3031"/>
    <w:rsid w:val="00BA493A"/>
    <w:rsid w:val="00BA5820"/>
    <w:rsid w:val="00BB0B72"/>
    <w:rsid w:val="00BB13E7"/>
    <w:rsid w:val="00BB1824"/>
    <w:rsid w:val="00BB2632"/>
    <w:rsid w:val="00BB359D"/>
    <w:rsid w:val="00BB3A8F"/>
    <w:rsid w:val="00BB4823"/>
    <w:rsid w:val="00BB5996"/>
    <w:rsid w:val="00BB5C4F"/>
    <w:rsid w:val="00BB5E98"/>
    <w:rsid w:val="00BB5EDF"/>
    <w:rsid w:val="00BB7345"/>
    <w:rsid w:val="00BB7516"/>
    <w:rsid w:val="00BC11A6"/>
    <w:rsid w:val="00BC3147"/>
    <w:rsid w:val="00BC3349"/>
    <w:rsid w:val="00BC3635"/>
    <w:rsid w:val="00BC46D7"/>
    <w:rsid w:val="00BC4924"/>
    <w:rsid w:val="00BC4B3B"/>
    <w:rsid w:val="00BC4CD6"/>
    <w:rsid w:val="00BC7CE8"/>
    <w:rsid w:val="00BD08BC"/>
    <w:rsid w:val="00BD0C94"/>
    <w:rsid w:val="00BD0E33"/>
    <w:rsid w:val="00BD36E3"/>
    <w:rsid w:val="00BD493E"/>
    <w:rsid w:val="00BD4A40"/>
    <w:rsid w:val="00BD4F82"/>
    <w:rsid w:val="00BD5118"/>
    <w:rsid w:val="00BE1DA6"/>
    <w:rsid w:val="00BE4260"/>
    <w:rsid w:val="00BE5B41"/>
    <w:rsid w:val="00BE6ADF"/>
    <w:rsid w:val="00BE6EEF"/>
    <w:rsid w:val="00BF1E34"/>
    <w:rsid w:val="00BF3020"/>
    <w:rsid w:val="00BF5600"/>
    <w:rsid w:val="00BF6391"/>
    <w:rsid w:val="00BF72E8"/>
    <w:rsid w:val="00C007DE"/>
    <w:rsid w:val="00C00983"/>
    <w:rsid w:val="00C00D42"/>
    <w:rsid w:val="00C01440"/>
    <w:rsid w:val="00C03711"/>
    <w:rsid w:val="00C044DC"/>
    <w:rsid w:val="00C04B16"/>
    <w:rsid w:val="00C062EA"/>
    <w:rsid w:val="00C0643D"/>
    <w:rsid w:val="00C06664"/>
    <w:rsid w:val="00C06931"/>
    <w:rsid w:val="00C10757"/>
    <w:rsid w:val="00C10F8E"/>
    <w:rsid w:val="00C116B5"/>
    <w:rsid w:val="00C13349"/>
    <w:rsid w:val="00C156F1"/>
    <w:rsid w:val="00C16099"/>
    <w:rsid w:val="00C16502"/>
    <w:rsid w:val="00C16F93"/>
    <w:rsid w:val="00C17BF9"/>
    <w:rsid w:val="00C17C83"/>
    <w:rsid w:val="00C2034A"/>
    <w:rsid w:val="00C20C8B"/>
    <w:rsid w:val="00C20C9F"/>
    <w:rsid w:val="00C21576"/>
    <w:rsid w:val="00C23375"/>
    <w:rsid w:val="00C24543"/>
    <w:rsid w:val="00C246B3"/>
    <w:rsid w:val="00C26ED2"/>
    <w:rsid w:val="00C304E6"/>
    <w:rsid w:val="00C30D5F"/>
    <w:rsid w:val="00C328C6"/>
    <w:rsid w:val="00C335B2"/>
    <w:rsid w:val="00C33685"/>
    <w:rsid w:val="00C338A1"/>
    <w:rsid w:val="00C367A8"/>
    <w:rsid w:val="00C36A8E"/>
    <w:rsid w:val="00C37917"/>
    <w:rsid w:val="00C40395"/>
    <w:rsid w:val="00C40F49"/>
    <w:rsid w:val="00C41856"/>
    <w:rsid w:val="00C421FB"/>
    <w:rsid w:val="00C430E0"/>
    <w:rsid w:val="00C43462"/>
    <w:rsid w:val="00C43946"/>
    <w:rsid w:val="00C454DA"/>
    <w:rsid w:val="00C45CF1"/>
    <w:rsid w:val="00C46920"/>
    <w:rsid w:val="00C4716D"/>
    <w:rsid w:val="00C50C74"/>
    <w:rsid w:val="00C5110C"/>
    <w:rsid w:val="00C51621"/>
    <w:rsid w:val="00C518E4"/>
    <w:rsid w:val="00C54280"/>
    <w:rsid w:val="00C54E9D"/>
    <w:rsid w:val="00C5517E"/>
    <w:rsid w:val="00C5622C"/>
    <w:rsid w:val="00C56EF1"/>
    <w:rsid w:val="00C618E8"/>
    <w:rsid w:val="00C61FA8"/>
    <w:rsid w:val="00C64838"/>
    <w:rsid w:val="00C650F2"/>
    <w:rsid w:val="00C67060"/>
    <w:rsid w:val="00C6783D"/>
    <w:rsid w:val="00C70A8D"/>
    <w:rsid w:val="00C716A5"/>
    <w:rsid w:val="00C71AB4"/>
    <w:rsid w:val="00C71DA3"/>
    <w:rsid w:val="00C71F0C"/>
    <w:rsid w:val="00C7336F"/>
    <w:rsid w:val="00C73812"/>
    <w:rsid w:val="00C742F3"/>
    <w:rsid w:val="00C753DE"/>
    <w:rsid w:val="00C7630C"/>
    <w:rsid w:val="00C7672A"/>
    <w:rsid w:val="00C772EA"/>
    <w:rsid w:val="00C77B77"/>
    <w:rsid w:val="00C80B15"/>
    <w:rsid w:val="00C82664"/>
    <w:rsid w:val="00C828E4"/>
    <w:rsid w:val="00C82EF1"/>
    <w:rsid w:val="00C84453"/>
    <w:rsid w:val="00C84D69"/>
    <w:rsid w:val="00C859A6"/>
    <w:rsid w:val="00C86CCA"/>
    <w:rsid w:val="00C872F2"/>
    <w:rsid w:val="00C90EF9"/>
    <w:rsid w:val="00C91154"/>
    <w:rsid w:val="00C911BC"/>
    <w:rsid w:val="00C912F1"/>
    <w:rsid w:val="00C93193"/>
    <w:rsid w:val="00C93D19"/>
    <w:rsid w:val="00C94668"/>
    <w:rsid w:val="00C9489D"/>
    <w:rsid w:val="00C95234"/>
    <w:rsid w:val="00C953E4"/>
    <w:rsid w:val="00C9659F"/>
    <w:rsid w:val="00C9675E"/>
    <w:rsid w:val="00C96A74"/>
    <w:rsid w:val="00C97453"/>
    <w:rsid w:val="00C97759"/>
    <w:rsid w:val="00CA1FAF"/>
    <w:rsid w:val="00CA274A"/>
    <w:rsid w:val="00CA32BA"/>
    <w:rsid w:val="00CA3DC6"/>
    <w:rsid w:val="00CA4305"/>
    <w:rsid w:val="00CA44AE"/>
    <w:rsid w:val="00CA5643"/>
    <w:rsid w:val="00CA659A"/>
    <w:rsid w:val="00CA67B2"/>
    <w:rsid w:val="00CA6FAB"/>
    <w:rsid w:val="00CB043D"/>
    <w:rsid w:val="00CB0472"/>
    <w:rsid w:val="00CB0C2E"/>
    <w:rsid w:val="00CB13E9"/>
    <w:rsid w:val="00CB452D"/>
    <w:rsid w:val="00CB7DAE"/>
    <w:rsid w:val="00CC106D"/>
    <w:rsid w:val="00CC1079"/>
    <w:rsid w:val="00CC177C"/>
    <w:rsid w:val="00CC1A25"/>
    <w:rsid w:val="00CC1F91"/>
    <w:rsid w:val="00CC26FC"/>
    <w:rsid w:val="00CC2A30"/>
    <w:rsid w:val="00CC3190"/>
    <w:rsid w:val="00CC466D"/>
    <w:rsid w:val="00CC64FE"/>
    <w:rsid w:val="00CC6663"/>
    <w:rsid w:val="00CC6BE3"/>
    <w:rsid w:val="00CC70F6"/>
    <w:rsid w:val="00CD0445"/>
    <w:rsid w:val="00CD0D63"/>
    <w:rsid w:val="00CD0DF4"/>
    <w:rsid w:val="00CD1195"/>
    <w:rsid w:val="00CD14BD"/>
    <w:rsid w:val="00CD16CE"/>
    <w:rsid w:val="00CD1DFE"/>
    <w:rsid w:val="00CD29E6"/>
    <w:rsid w:val="00CD2A9E"/>
    <w:rsid w:val="00CD2E46"/>
    <w:rsid w:val="00CD4E75"/>
    <w:rsid w:val="00CD50C4"/>
    <w:rsid w:val="00CD53C9"/>
    <w:rsid w:val="00CD5952"/>
    <w:rsid w:val="00CE066C"/>
    <w:rsid w:val="00CE471A"/>
    <w:rsid w:val="00CE558D"/>
    <w:rsid w:val="00CF198C"/>
    <w:rsid w:val="00CF1D7A"/>
    <w:rsid w:val="00CF1DA6"/>
    <w:rsid w:val="00CF1FA7"/>
    <w:rsid w:val="00CF3EFE"/>
    <w:rsid w:val="00CF6B0A"/>
    <w:rsid w:val="00D02178"/>
    <w:rsid w:val="00D026A4"/>
    <w:rsid w:val="00D02E05"/>
    <w:rsid w:val="00D03C86"/>
    <w:rsid w:val="00D04242"/>
    <w:rsid w:val="00D04D85"/>
    <w:rsid w:val="00D05A5A"/>
    <w:rsid w:val="00D05AD5"/>
    <w:rsid w:val="00D06776"/>
    <w:rsid w:val="00D06AF7"/>
    <w:rsid w:val="00D06EB6"/>
    <w:rsid w:val="00D07111"/>
    <w:rsid w:val="00D10087"/>
    <w:rsid w:val="00D11CA6"/>
    <w:rsid w:val="00D12519"/>
    <w:rsid w:val="00D12EDF"/>
    <w:rsid w:val="00D13386"/>
    <w:rsid w:val="00D13783"/>
    <w:rsid w:val="00D13A90"/>
    <w:rsid w:val="00D13BB1"/>
    <w:rsid w:val="00D14243"/>
    <w:rsid w:val="00D1454D"/>
    <w:rsid w:val="00D1521C"/>
    <w:rsid w:val="00D15DEC"/>
    <w:rsid w:val="00D174EE"/>
    <w:rsid w:val="00D2037B"/>
    <w:rsid w:val="00D20E51"/>
    <w:rsid w:val="00D216A2"/>
    <w:rsid w:val="00D21C8C"/>
    <w:rsid w:val="00D21F19"/>
    <w:rsid w:val="00D246BC"/>
    <w:rsid w:val="00D24EA4"/>
    <w:rsid w:val="00D27C2E"/>
    <w:rsid w:val="00D31398"/>
    <w:rsid w:val="00D31951"/>
    <w:rsid w:val="00D32330"/>
    <w:rsid w:val="00D35CF1"/>
    <w:rsid w:val="00D36A8E"/>
    <w:rsid w:val="00D36EAC"/>
    <w:rsid w:val="00D37AFB"/>
    <w:rsid w:val="00D37DC9"/>
    <w:rsid w:val="00D40229"/>
    <w:rsid w:val="00D4085C"/>
    <w:rsid w:val="00D40FE8"/>
    <w:rsid w:val="00D41342"/>
    <w:rsid w:val="00D41677"/>
    <w:rsid w:val="00D41927"/>
    <w:rsid w:val="00D41BB8"/>
    <w:rsid w:val="00D41BD7"/>
    <w:rsid w:val="00D43CA6"/>
    <w:rsid w:val="00D43D7F"/>
    <w:rsid w:val="00D45174"/>
    <w:rsid w:val="00D461E4"/>
    <w:rsid w:val="00D5160C"/>
    <w:rsid w:val="00D51AEA"/>
    <w:rsid w:val="00D527BF"/>
    <w:rsid w:val="00D536ED"/>
    <w:rsid w:val="00D53858"/>
    <w:rsid w:val="00D55204"/>
    <w:rsid w:val="00D55A8E"/>
    <w:rsid w:val="00D56154"/>
    <w:rsid w:val="00D5673B"/>
    <w:rsid w:val="00D56CF4"/>
    <w:rsid w:val="00D57ED4"/>
    <w:rsid w:val="00D609C7"/>
    <w:rsid w:val="00D60A0A"/>
    <w:rsid w:val="00D60D64"/>
    <w:rsid w:val="00D61878"/>
    <w:rsid w:val="00D61B9C"/>
    <w:rsid w:val="00D62A43"/>
    <w:rsid w:val="00D62BEC"/>
    <w:rsid w:val="00D635AB"/>
    <w:rsid w:val="00D63E03"/>
    <w:rsid w:val="00D63F64"/>
    <w:rsid w:val="00D64E1D"/>
    <w:rsid w:val="00D655E9"/>
    <w:rsid w:val="00D66BB9"/>
    <w:rsid w:val="00D67CD2"/>
    <w:rsid w:val="00D67EFB"/>
    <w:rsid w:val="00D70AF2"/>
    <w:rsid w:val="00D7130F"/>
    <w:rsid w:val="00D71BD3"/>
    <w:rsid w:val="00D73DF6"/>
    <w:rsid w:val="00D740F6"/>
    <w:rsid w:val="00D742CE"/>
    <w:rsid w:val="00D762ED"/>
    <w:rsid w:val="00D81A5C"/>
    <w:rsid w:val="00D81E09"/>
    <w:rsid w:val="00D82B65"/>
    <w:rsid w:val="00D832E5"/>
    <w:rsid w:val="00D83706"/>
    <w:rsid w:val="00D83F41"/>
    <w:rsid w:val="00D84009"/>
    <w:rsid w:val="00D85660"/>
    <w:rsid w:val="00D8621F"/>
    <w:rsid w:val="00D86790"/>
    <w:rsid w:val="00D90292"/>
    <w:rsid w:val="00D906F3"/>
    <w:rsid w:val="00D91EBA"/>
    <w:rsid w:val="00D93A4A"/>
    <w:rsid w:val="00D94F7B"/>
    <w:rsid w:val="00D95564"/>
    <w:rsid w:val="00D977F6"/>
    <w:rsid w:val="00D97895"/>
    <w:rsid w:val="00D97D1A"/>
    <w:rsid w:val="00DA007F"/>
    <w:rsid w:val="00DA03E2"/>
    <w:rsid w:val="00DA059B"/>
    <w:rsid w:val="00DA175E"/>
    <w:rsid w:val="00DA3C7C"/>
    <w:rsid w:val="00DA424F"/>
    <w:rsid w:val="00DA504A"/>
    <w:rsid w:val="00DA746C"/>
    <w:rsid w:val="00DB028B"/>
    <w:rsid w:val="00DB0439"/>
    <w:rsid w:val="00DB1B7B"/>
    <w:rsid w:val="00DB1C21"/>
    <w:rsid w:val="00DB2090"/>
    <w:rsid w:val="00DB25E7"/>
    <w:rsid w:val="00DB2A42"/>
    <w:rsid w:val="00DB4E17"/>
    <w:rsid w:val="00DB53A2"/>
    <w:rsid w:val="00DB63D8"/>
    <w:rsid w:val="00DB7502"/>
    <w:rsid w:val="00DB79E3"/>
    <w:rsid w:val="00DC0240"/>
    <w:rsid w:val="00DC2D71"/>
    <w:rsid w:val="00DC4661"/>
    <w:rsid w:val="00DD055F"/>
    <w:rsid w:val="00DD0A9A"/>
    <w:rsid w:val="00DD1112"/>
    <w:rsid w:val="00DD223C"/>
    <w:rsid w:val="00DD25A2"/>
    <w:rsid w:val="00DD34F7"/>
    <w:rsid w:val="00DD3952"/>
    <w:rsid w:val="00DD3CE5"/>
    <w:rsid w:val="00DD4750"/>
    <w:rsid w:val="00DD5CC6"/>
    <w:rsid w:val="00DD6DBF"/>
    <w:rsid w:val="00DD7645"/>
    <w:rsid w:val="00DD7B6C"/>
    <w:rsid w:val="00DD7E2B"/>
    <w:rsid w:val="00DE1D34"/>
    <w:rsid w:val="00DE48CD"/>
    <w:rsid w:val="00DF0704"/>
    <w:rsid w:val="00DF08D7"/>
    <w:rsid w:val="00DF0F91"/>
    <w:rsid w:val="00DF1485"/>
    <w:rsid w:val="00DF1957"/>
    <w:rsid w:val="00DF31D4"/>
    <w:rsid w:val="00DF3443"/>
    <w:rsid w:val="00DF426B"/>
    <w:rsid w:val="00DF4F5B"/>
    <w:rsid w:val="00DF5E77"/>
    <w:rsid w:val="00DF6901"/>
    <w:rsid w:val="00DF74FC"/>
    <w:rsid w:val="00E008B4"/>
    <w:rsid w:val="00E00A05"/>
    <w:rsid w:val="00E011A2"/>
    <w:rsid w:val="00E018C5"/>
    <w:rsid w:val="00E01BC7"/>
    <w:rsid w:val="00E02072"/>
    <w:rsid w:val="00E03BB6"/>
    <w:rsid w:val="00E05946"/>
    <w:rsid w:val="00E078AC"/>
    <w:rsid w:val="00E106AB"/>
    <w:rsid w:val="00E118CB"/>
    <w:rsid w:val="00E11A85"/>
    <w:rsid w:val="00E12554"/>
    <w:rsid w:val="00E12BFC"/>
    <w:rsid w:val="00E12D93"/>
    <w:rsid w:val="00E13072"/>
    <w:rsid w:val="00E14A94"/>
    <w:rsid w:val="00E150FC"/>
    <w:rsid w:val="00E164DD"/>
    <w:rsid w:val="00E16CB5"/>
    <w:rsid w:val="00E17FEB"/>
    <w:rsid w:val="00E206FB"/>
    <w:rsid w:val="00E20C6C"/>
    <w:rsid w:val="00E20D2E"/>
    <w:rsid w:val="00E21F35"/>
    <w:rsid w:val="00E22438"/>
    <w:rsid w:val="00E22485"/>
    <w:rsid w:val="00E228F6"/>
    <w:rsid w:val="00E22D30"/>
    <w:rsid w:val="00E23D1C"/>
    <w:rsid w:val="00E24781"/>
    <w:rsid w:val="00E26440"/>
    <w:rsid w:val="00E26699"/>
    <w:rsid w:val="00E27630"/>
    <w:rsid w:val="00E279CD"/>
    <w:rsid w:val="00E27A3E"/>
    <w:rsid w:val="00E31169"/>
    <w:rsid w:val="00E311C7"/>
    <w:rsid w:val="00E31D83"/>
    <w:rsid w:val="00E33530"/>
    <w:rsid w:val="00E3353D"/>
    <w:rsid w:val="00E33790"/>
    <w:rsid w:val="00E34D0F"/>
    <w:rsid w:val="00E3506C"/>
    <w:rsid w:val="00E357D2"/>
    <w:rsid w:val="00E35F90"/>
    <w:rsid w:val="00E3768E"/>
    <w:rsid w:val="00E37C43"/>
    <w:rsid w:val="00E407B9"/>
    <w:rsid w:val="00E42171"/>
    <w:rsid w:val="00E435B2"/>
    <w:rsid w:val="00E44A87"/>
    <w:rsid w:val="00E45F1D"/>
    <w:rsid w:val="00E46186"/>
    <w:rsid w:val="00E4647B"/>
    <w:rsid w:val="00E464CC"/>
    <w:rsid w:val="00E477EF"/>
    <w:rsid w:val="00E47A28"/>
    <w:rsid w:val="00E501E4"/>
    <w:rsid w:val="00E50E46"/>
    <w:rsid w:val="00E510E9"/>
    <w:rsid w:val="00E51156"/>
    <w:rsid w:val="00E5155E"/>
    <w:rsid w:val="00E51983"/>
    <w:rsid w:val="00E52006"/>
    <w:rsid w:val="00E521BC"/>
    <w:rsid w:val="00E52594"/>
    <w:rsid w:val="00E53BF7"/>
    <w:rsid w:val="00E5554C"/>
    <w:rsid w:val="00E56BC3"/>
    <w:rsid w:val="00E60019"/>
    <w:rsid w:val="00E62C35"/>
    <w:rsid w:val="00E6405D"/>
    <w:rsid w:val="00E64658"/>
    <w:rsid w:val="00E65C9A"/>
    <w:rsid w:val="00E67015"/>
    <w:rsid w:val="00E67FFB"/>
    <w:rsid w:val="00E70A28"/>
    <w:rsid w:val="00E70B52"/>
    <w:rsid w:val="00E70DBF"/>
    <w:rsid w:val="00E70F31"/>
    <w:rsid w:val="00E7114D"/>
    <w:rsid w:val="00E71E7E"/>
    <w:rsid w:val="00E737B1"/>
    <w:rsid w:val="00E737D2"/>
    <w:rsid w:val="00E742A6"/>
    <w:rsid w:val="00E74C0A"/>
    <w:rsid w:val="00E74E1A"/>
    <w:rsid w:val="00E75189"/>
    <w:rsid w:val="00E755BD"/>
    <w:rsid w:val="00E75F81"/>
    <w:rsid w:val="00E7624A"/>
    <w:rsid w:val="00E7689D"/>
    <w:rsid w:val="00E7697C"/>
    <w:rsid w:val="00E76C20"/>
    <w:rsid w:val="00E76D86"/>
    <w:rsid w:val="00E76FAE"/>
    <w:rsid w:val="00E774CB"/>
    <w:rsid w:val="00E77EB4"/>
    <w:rsid w:val="00E80BE4"/>
    <w:rsid w:val="00E80C01"/>
    <w:rsid w:val="00E819ED"/>
    <w:rsid w:val="00E82232"/>
    <w:rsid w:val="00E82C67"/>
    <w:rsid w:val="00E845AA"/>
    <w:rsid w:val="00E84891"/>
    <w:rsid w:val="00E84B4F"/>
    <w:rsid w:val="00E850E4"/>
    <w:rsid w:val="00E85B7C"/>
    <w:rsid w:val="00E86F85"/>
    <w:rsid w:val="00E90B44"/>
    <w:rsid w:val="00E92F03"/>
    <w:rsid w:val="00E942E8"/>
    <w:rsid w:val="00E95900"/>
    <w:rsid w:val="00E959DA"/>
    <w:rsid w:val="00E95AC3"/>
    <w:rsid w:val="00E95BB4"/>
    <w:rsid w:val="00E96DB7"/>
    <w:rsid w:val="00E97DE4"/>
    <w:rsid w:val="00EA0417"/>
    <w:rsid w:val="00EA236E"/>
    <w:rsid w:val="00EA2431"/>
    <w:rsid w:val="00EA296B"/>
    <w:rsid w:val="00EA3229"/>
    <w:rsid w:val="00EA35EC"/>
    <w:rsid w:val="00EA42FF"/>
    <w:rsid w:val="00EA4802"/>
    <w:rsid w:val="00EA4C85"/>
    <w:rsid w:val="00EA4E5B"/>
    <w:rsid w:val="00EA6AFD"/>
    <w:rsid w:val="00EA77F6"/>
    <w:rsid w:val="00EB1239"/>
    <w:rsid w:val="00EB22FC"/>
    <w:rsid w:val="00EB34A3"/>
    <w:rsid w:val="00EB5E18"/>
    <w:rsid w:val="00EB5E49"/>
    <w:rsid w:val="00EB620F"/>
    <w:rsid w:val="00EB6DDF"/>
    <w:rsid w:val="00EB6FF3"/>
    <w:rsid w:val="00EB781B"/>
    <w:rsid w:val="00EC0A85"/>
    <w:rsid w:val="00EC0B21"/>
    <w:rsid w:val="00EC37EA"/>
    <w:rsid w:val="00EC59FE"/>
    <w:rsid w:val="00EC6102"/>
    <w:rsid w:val="00EC7C65"/>
    <w:rsid w:val="00ED087F"/>
    <w:rsid w:val="00ED332E"/>
    <w:rsid w:val="00ED38FE"/>
    <w:rsid w:val="00ED3945"/>
    <w:rsid w:val="00ED3BA4"/>
    <w:rsid w:val="00ED3E65"/>
    <w:rsid w:val="00ED4A19"/>
    <w:rsid w:val="00ED529E"/>
    <w:rsid w:val="00ED6F42"/>
    <w:rsid w:val="00ED7393"/>
    <w:rsid w:val="00ED7CF9"/>
    <w:rsid w:val="00EE1D3E"/>
    <w:rsid w:val="00EE22C4"/>
    <w:rsid w:val="00EE305E"/>
    <w:rsid w:val="00EE5DAD"/>
    <w:rsid w:val="00EE6BE3"/>
    <w:rsid w:val="00EE7A42"/>
    <w:rsid w:val="00EF0320"/>
    <w:rsid w:val="00EF0832"/>
    <w:rsid w:val="00EF2021"/>
    <w:rsid w:val="00EF2030"/>
    <w:rsid w:val="00EF4331"/>
    <w:rsid w:val="00EF4AD7"/>
    <w:rsid w:val="00EF50B5"/>
    <w:rsid w:val="00EF59BA"/>
    <w:rsid w:val="00EF7568"/>
    <w:rsid w:val="00EF7A85"/>
    <w:rsid w:val="00F01033"/>
    <w:rsid w:val="00F01136"/>
    <w:rsid w:val="00F01183"/>
    <w:rsid w:val="00F02094"/>
    <w:rsid w:val="00F039FE"/>
    <w:rsid w:val="00F042BD"/>
    <w:rsid w:val="00F04320"/>
    <w:rsid w:val="00F0449E"/>
    <w:rsid w:val="00F056AC"/>
    <w:rsid w:val="00F05DC2"/>
    <w:rsid w:val="00F07C8B"/>
    <w:rsid w:val="00F10587"/>
    <w:rsid w:val="00F1070B"/>
    <w:rsid w:val="00F10BD1"/>
    <w:rsid w:val="00F11551"/>
    <w:rsid w:val="00F12132"/>
    <w:rsid w:val="00F121D6"/>
    <w:rsid w:val="00F1258A"/>
    <w:rsid w:val="00F1356B"/>
    <w:rsid w:val="00F14A1C"/>
    <w:rsid w:val="00F14BA5"/>
    <w:rsid w:val="00F1563C"/>
    <w:rsid w:val="00F16BD4"/>
    <w:rsid w:val="00F16E18"/>
    <w:rsid w:val="00F16FA2"/>
    <w:rsid w:val="00F20858"/>
    <w:rsid w:val="00F21217"/>
    <w:rsid w:val="00F22A8E"/>
    <w:rsid w:val="00F22B14"/>
    <w:rsid w:val="00F2328B"/>
    <w:rsid w:val="00F2330C"/>
    <w:rsid w:val="00F23793"/>
    <w:rsid w:val="00F241B1"/>
    <w:rsid w:val="00F2537D"/>
    <w:rsid w:val="00F25596"/>
    <w:rsid w:val="00F25CAD"/>
    <w:rsid w:val="00F271C1"/>
    <w:rsid w:val="00F30192"/>
    <w:rsid w:val="00F30234"/>
    <w:rsid w:val="00F30465"/>
    <w:rsid w:val="00F3057C"/>
    <w:rsid w:val="00F32F9E"/>
    <w:rsid w:val="00F333EE"/>
    <w:rsid w:val="00F33B36"/>
    <w:rsid w:val="00F34624"/>
    <w:rsid w:val="00F34DD3"/>
    <w:rsid w:val="00F351AD"/>
    <w:rsid w:val="00F3622F"/>
    <w:rsid w:val="00F40F5E"/>
    <w:rsid w:val="00F4123C"/>
    <w:rsid w:val="00F41D11"/>
    <w:rsid w:val="00F41DBC"/>
    <w:rsid w:val="00F44210"/>
    <w:rsid w:val="00F44E28"/>
    <w:rsid w:val="00F458FE"/>
    <w:rsid w:val="00F46198"/>
    <w:rsid w:val="00F50D6E"/>
    <w:rsid w:val="00F51286"/>
    <w:rsid w:val="00F51D41"/>
    <w:rsid w:val="00F5258A"/>
    <w:rsid w:val="00F531D9"/>
    <w:rsid w:val="00F5357F"/>
    <w:rsid w:val="00F53EC0"/>
    <w:rsid w:val="00F55991"/>
    <w:rsid w:val="00F55B46"/>
    <w:rsid w:val="00F55E54"/>
    <w:rsid w:val="00F565E6"/>
    <w:rsid w:val="00F56851"/>
    <w:rsid w:val="00F5792E"/>
    <w:rsid w:val="00F603C1"/>
    <w:rsid w:val="00F60F25"/>
    <w:rsid w:val="00F618BF"/>
    <w:rsid w:val="00F625D5"/>
    <w:rsid w:val="00F631E9"/>
    <w:rsid w:val="00F637F1"/>
    <w:rsid w:val="00F66118"/>
    <w:rsid w:val="00F66D33"/>
    <w:rsid w:val="00F6751B"/>
    <w:rsid w:val="00F71617"/>
    <w:rsid w:val="00F71FCA"/>
    <w:rsid w:val="00F724C9"/>
    <w:rsid w:val="00F7278A"/>
    <w:rsid w:val="00F72A84"/>
    <w:rsid w:val="00F738C5"/>
    <w:rsid w:val="00F739AF"/>
    <w:rsid w:val="00F73BEE"/>
    <w:rsid w:val="00F73EC4"/>
    <w:rsid w:val="00F745E8"/>
    <w:rsid w:val="00F74794"/>
    <w:rsid w:val="00F75856"/>
    <w:rsid w:val="00F7591A"/>
    <w:rsid w:val="00F75BA1"/>
    <w:rsid w:val="00F75CA8"/>
    <w:rsid w:val="00F75D0C"/>
    <w:rsid w:val="00F75F67"/>
    <w:rsid w:val="00F76308"/>
    <w:rsid w:val="00F775BB"/>
    <w:rsid w:val="00F802F5"/>
    <w:rsid w:val="00F81AE9"/>
    <w:rsid w:val="00F826D4"/>
    <w:rsid w:val="00F82C00"/>
    <w:rsid w:val="00F83660"/>
    <w:rsid w:val="00F83E7B"/>
    <w:rsid w:val="00F84270"/>
    <w:rsid w:val="00F853FD"/>
    <w:rsid w:val="00F93FFF"/>
    <w:rsid w:val="00F94C8B"/>
    <w:rsid w:val="00F94EEA"/>
    <w:rsid w:val="00F94FBB"/>
    <w:rsid w:val="00F95E4A"/>
    <w:rsid w:val="00F96569"/>
    <w:rsid w:val="00F969B3"/>
    <w:rsid w:val="00F969EF"/>
    <w:rsid w:val="00F97899"/>
    <w:rsid w:val="00F979A3"/>
    <w:rsid w:val="00F97ED1"/>
    <w:rsid w:val="00FA1DE3"/>
    <w:rsid w:val="00FA2BDB"/>
    <w:rsid w:val="00FA3AD9"/>
    <w:rsid w:val="00FA41A9"/>
    <w:rsid w:val="00FA428A"/>
    <w:rsid w:val="00FA585D"/>
    <w:rsid w:val="00FA5C5E"/>
    <w:rsid w:val="00FA5F62"/>
    <w:rsid w:val="00FA6945"/>
    <w:rsid w:val="00FB17F1"/>
    <w:rsid w:val="00FB2499"/>
    <w:rsid w:val="00FB2A9E"/>
    <w:rsid w:val="00FB335D"/>
    <w:rsid w:val="00FB3425"/>
    <w:rsid w:val="00FB67B1"/>
    <w:rsid w:val="00FB69E9"/>
    <w:rsid w:val="00FB7EE9"/>
    <w:rsid w:val="00FC0919"/>
    <w:rsid w:val="00FC0D67"/>
    <w:rsid w:val="00FC11B5"/>
    <w:rsid w:val="00FC18A5"/>
    <w:rsid w:val="00FC1FDB"/>
    <w:rsid w:val="00FC48AD"/>
    <w:rsid w:val="00FC6C3D"/>
    <w:rsid w:val="00FC7042"/>
    <w:rsid w:val="00FC76C9"/>
    <w:rsid w:val="00FD1872"/>
    <w:rsid w:val="00FD3123"/>
    <w:rsid w:val="00FD473A"/>
    <w:rsid w:val="00FD6140"/>
    <w:rsid w:val="00FD61DC"/>
    <w:rsid w:val="00FD6696"/>
    <w:rsid w:val="00FD669B"/>
    <w:rsid w:val="00FD6777"/>
    <w:rsid w:val="00FD7B07"/>
    <w:rsid w:val="00FE0CEA"/>
    <w:rsid w:val="00FE16FA"/>
    <w:rsid w:val="00FE3D10"/>
    <w:rsid w:val="00FE5954"/>
    <w:rsid w:val="00FE7ADD"/>
    <w:rsid w:val="00FF06D2"/>
    <w:rsid w:val="00FF115E"/>
    <w:rsid w:val="00FF148C"/>
    <w:rsid w:val="00FF20C1"/>
    <w:rsid w:val="00FF245D"/>
    <w:rsid w:val="00FF29F8"/>
    <w:rsid w:val="00FF2F82"/>
    <w:rsid w:val="00FF511C"/>
    <w:rsid w:val="00FF52EA"/>
    <w:rsid w:val="00FF5E2C"/>
    <w:rsid w:val="00FF64F7"/>
    <w:rsid w:val="00FF6644"/>
    <w:rsid w:val="00FF66FF"/>
    <w:rsid w:val="00FF6C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8BB"/>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rsid w:val="00C772EA"/>
    <w:rPr>
      <w:sz w:val="16"/>
      <w:szCs w:val="16"/>
    </w:rPr>
  </w:style>
  <w:style w:type="paragraph" w:styleId="CommentText">
    <w:name w:val="annotation text"/>
    <w:basedOn w:val="Normal"/>
    <w:link w:val="CommentTextChar"/>
    <w:uiPriority w:val="99"/>
    <w:semiHidden/>
    <w:unhideWhenUsed/>
    <w:rsid w:val="00C772EA"/>
    <w:pPr>
      <w:spacing w:line="240" w:lineRule="auto"/>
    </w:pPr>
    <w:rPr>
      <w:sz w:val="20"/>
      <w:szCs w:val="20"/>
    </w:rPr>
  </w:style>
  <w:style w:type="character" w:customStyle="1" w:styleId="CommentTextChar">
    <w:name w:val="Comment Text Char"/>
    <w:basedOn w:val="DefaultParagraphFont"/>
    <w:link w:val="CommentText"/>
    <w:uiPriority w:val="99"/>
    <w:semiHidden/>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paragraph" w:customStyle="1" w:styleId="Agreement">
    <w:name w:val="Agreement"/>
    <w:basedOn w:val="Normal"/>
    <w:next w:val="Normal"/>
    <w:qFormat/>
    <w:rsid w:val="00286A2E"/>
    <w:pPr>
      <w:numPr>
        <w:numId w:val="16"/>
      </w:numPr>
      <w:spacing w:before="60" w:after="0" w:line="240" w:lineRule="auto"/>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078002">
      <w:bodyDiv w:val="1"/>
      <w:marLeft w:val="0"/>
      <w:marRight w:val="0"/>
      <w:marTop w:val="0"/>
      <w:marBottom w:val="0"/>
      <w:divBdr>
        <w:top w:val="none" w:sz="0" w:space="0" w:color="auto"/>
        <w:left w:val="none" w:sz="0" w:space="0" w:color="auto"/>
        <w:bottom w:val="none" w:sz="0" w:space="0" w:color="auto"/>
        <w:right w:val="none" w:sz="0" w:space="0" w:color="auto"/>
      </w:divBdr>
    </w:div>
    <w:div w:id="34983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358485-670E-436B-AA8F-6E3CC692D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3.xml><?xml version="1.0" encoding="utf-8"?>
<ds:datastoreItem xmlns:ds="http://schemas.openxmlformats.org/officeDocument/2006/customXml" ds:itemID="{B7A8F42A-5B0D-4086-99A3-DC75955CFB0D}">
  <ds:schemaRefs>
    <ds:schemaRef ds:uri="http://purl.org/dc/dcmitype/"/>
    <ds:schemaRef ds:uri="http://schemas.microsoft.com/office/infopath/2007/PartnerControls"/>
    <ds:schemaRef ds:uri="http://schemas.microsoft.com/office/2006/documentManagement/types"/>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www.w3.org/XML/1998/namespace"/>
    <ds:schemaRef ds:uri="http://purl.org/dc/elements/1.1/"/>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9902</TotalTime>
  <Pages>5</Pages>
  <Words>1980</Words>
  <Characters>11286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Paul Marinier</cp:lastModifiedBy>
  <cp:revision>158</cp:revision>
  <dcterms:created xsi:type="dcterms:W3CDTF">2022-04-28T15:28:00Z</dcterms:created>
  <dcterms:modified xsi:type="dcterms:W3CDTF">2022-11-07T05:22:00Z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